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6E6F7445" w14:textId="77777777" w:rsidTr="00876A8A">
        <w:trPr>
          <w:cantSplit/>
        </w:trPr>
        <w:tc>
          <w:tcPr>
            <w:tcW w:w="6487" w:type="dxa"/>
            <w:vAlign w:val="center"/>
          </w:tcPr>
          <w:p w14:paraId="713A2F1D"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02E61EC" w14:textId="3949A60D" w:rsidR="009F6520" w:rsidRDefault="002F2BCC" w:rsidP="002F2BCC">
            <w:pPr>
              <w:shd w:val="solid" w:color="FFFFFF" w:fill="FFFFFF"/>
              <w:spacing w:before="0" w:line="240" w:lineRule="atLeast"/>
            </w:pPr>
            <w:bookmarkStart w:id="0" w:name="ditulogo"/>
            <w:bookmarkEnd w:id="0"/>
            <w:r>
              <w:rPr>
                <w:noProof/>
                <w:lang w:eastAsia="en-GB"/>
              </w:rPr>
              <w:drawing>
                <wp:inline distT="0" distB="0" distL="0" distR="0" wp14:anchorId="597424D3" wp14:editId="57B5A64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7D6AD966" w14:textId="77777777" w:rsidTr="00876A8A">
        <w:trPr>
          <w:cantSplit/>
        </w:trPr>
        <w:tc>
          <w:tcPr>
            <w:tcW w:w="6487" w:type="dxa"/>
            <w:tcBorders>
              <w:bottom w:val="single" w:sz="12" w:space="0" w:color="auto"/>
            </w:tcBorders>
          </w:tcPr>
          <w:p w14:paraId="44CC7D97"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3FAF3E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54A3C60" w14:textId="77777777" w:rsidTr="00876A8A">
        <w:trPr>
          <w:cantSplit/>
        </w:trPr>
        <w:tc>
          <w:tcPr>
            <w:tcW w:w="6487" w:type="dxa"/>
            <w:tcBorders>
              <w:top w:val="single" w:sz="12" w:space="0" w:color="auto"/>
            </w:tcBorders>
          </w:tcPr>
          <w:p w14:paraId="0723162B"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81629B0" w14:textId="77777777" w:rsidR="000069D4" w:rsidRPr="00710D66" w:rsidRDefault="000069D4" w:rsidP="00A5173C">
            <w:pPr>
              <w:shd w:val="solid" w:color="FFFFFF" w:fill="FFFFFF"/>
              <w:spacing w:before="0" w:after="48" w:line="240" w:lineRule="atLeast"/>
              <w:rPr>
                <w:lang w:val="en-US"/>
              </w:rPr>
            </w:pPr>
          </w:p>
        </w:tc>
      </w:tr>
      <w:tr w:rsidR="000069D4" w14:paraId="11700D95" w14:textId="77777777" w:rsidTr="00876A8A">
        <w:trPr>
          <w:cantSplit/>
        </w:trPr>
        <w:tc>
          <w:tcPr>
            <w:tcW w:w="6487" w:type="dxa"/>
            <w:vMerge w:val="restart"/>
          </w:tcPr>
          <w:p w14:paraId="7BFAF6E1" w14:textId="12B85124" w:rsidR="002F2BCC" w:rsidRPr="00982084" w:rsidRDefault="002F2BCC" w:rsidP="0076101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761016">
              <w:rPr>
                <w:rFonts w:ascii="Verdana" w:hAnsi="Verdana"/>
                <w:sz w:val="20"/>
              </w:rPr>
              <w:t>28 June</w:t>
            </w:r>
            <w:r>
              <w:rPr>
                <w:rFonts w:ascii="Verdana" w:hAnsi="Verdana"/>
                <w:sz w:val="20"/>
              </w:rPr>
              <w:t xml:space="preserve"> 2021</w:t>
            </w:r>
          </w:p>
        </w:tc>
        <w:tc>
          <w:tcPr>
            <w:tcW w:w="3402" w:type="dxa"/>
          </w:tcPr>
          <w:p w14:paraId="65DE04EE" w14:textId="6EB862F4" w:rsidR="000069D4" w:rsidRPr="002F2BCC" w:rsidRDefault="002F2BCC"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6-1/43-E</w:t>
            </w:r>
          </w:p>
        </w:tc>
      </w:tr>
      <w:tr w:rsidR="000069D4" w14:paraId="137936B1" w14:textId="77777777" w:rsidTr="00876A8A">
        <w:trPr>
          <w:cantSplit/>
        </w:trPr>
        <w:tc>
          <w:tcPr>
            <w:tcW w:w="6487" w:type="dxa"/>
            <w:vMerge/>
          </w:tcPr>
          <w:p w14:paraId="12C5CEEB"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499FD347" w14:textId="32B92C31" w:rsidR="000069D4" w:rsidRPr="002F2BCC" w:rsidRDefault="002F2BCC" w:rsidP="00A5173C">
            <w:pPr>
              <w:shd w:val="solid" w:color="FFFFFF" w:fill="FFFFFF"/>
              <w:spacing w:before="0" w:line="240" w:lineRule="atLeast"/>
              <w:rPr>
                <w:rFonts w:ascii="Verdana" w:hAnsi="Verdana"/>
                <w:sz w:val="20"/>
                <w:lang w:eastAsia="zh-CN"/>
              </w:rPr>
            </w:pPr>
            <w:r>
              <w:rPr>
                <w:rFonts w:ascii="Verdana" w:hAnsi="Verdana"/>
                <w:b/>
                <w:sz w:val="20"/>
                <w:lang w:eastAsia="zh-CN"/>
              </w:rPr>
              <w:t>28 June 2021</w:t>
            </w:r>
          </w:p>
        </w:tc>
      </w:tr>
      <w:tr w:rsidR="000069D4" w14:paraId="408703A2" w14:textId="77777777" w:rsidTr="00876A8A">
        <w:trPr>
          <w:cantSplit/>
        </w:trPr>
        <w:tc>
          <w:tcPr>
            <w:tcW w:w="6487" w:type="dxa"/>
            <w:vMerge/>
          </w:tcPr>
          <w:p w14:paraId="2C33ED5B"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F2599B8" w14:textId="04E12FE4" w:rsidR="000069D4" w:rsidRPr="002F2BCC" w:rsidRDefault="002F2BC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BCAD370" w14:textId="77777777" w:rsidTr="00D046A7">
        <w:trPr>
          <w:cantSplit/>
        </w:trPr>
        <w:tc>
          <w:tcPr>
            <w:tcW w:w="9889" w:type="dxa"/>
            <w:gridSpan w:val="2"/>
          </w:tcPr>
          <w:p w14:paraId="16A324E3" w14:textId="7963981F" w:rsidR="000069D4" w:rsidRDefault="00761016" w:rsidP="002F2BCC">
            <w:pPr>
              <w:pStyle w:val="Source"/>
              <w:rPr>
                <w:lang w:eastAsia="zh-CN"/>
              </w:rPr>
            </w:pPr>
            <w:bookmarkStart w:id="5" w:name="dsource" w:colFirst="0" w:colLast="0"/>
            <w:bookmarkEnd w:id="4"/>
            <w:r>
              <w:rPr>
                <w:lang w:val="en-US" w:eastAsia="zh-CN"/>
              </w:rPr>
              <w:t>Egypt (Arab Republic of), Saudi Arabia (Kingdom of), United Arab Emirates</w:t>
            </w:r>
          </w:p>
        </w:tc>
      </w:tr>
      <w:tr w:rsidR="000069D4" w14:paraId="41EFF72A" w14:textId="77777777" w:rsidTr="00D046A7">
        <w:trPr>
          <w:cantSplit/>
        </w:trPr>
        <w:tc>
          <w:tcPr>
            <w:tcW w:w="9889" w:type="dxa"/>
            <w:gridSpan w:val="2"/>
          </w:tcPr>
          <w:p w14:paraId="7F1E2149" w14:textId="51A6CB26" w:rsidR="000069D4" w:rsidRDefault="00761016" w:rsidP="00A5173C">
            <w:pPr>
              <w:pStyle w:val="Title1"/>
              <w:rPr>
                <w:lang w:eastAsia="zh-CN"/>
              </w:rPr>
            </w:pPr>
            <w:bookmarkStart w:id="6" w:name="drec" w:colFirst="0" w:colLast="0"/>
            <w:bookmarkEnd w:id="5"/>
            <w:r>
              <w:rPr>
                <w:rFonts w:asciiTheme="majorBidi" w:hAnsiTheme="majorBidi" w:cstheme="majorBidi"/>
                <w:lang w:eastAsia="ja-JP"/>
              </w:rPr>
              <w:t>Results of</w:t>
            </w:r>
            <w:r w:rsidRPr="004D7050">
              <w:rPr>
                <w:rFonts w:asciiTheme="majorBidi" w:hAnsiTheme="majorBidi" w:cstheme="majorBidi"/>
              </w:rPr>
              <w:t xml:space="preserve"> </w:t>
            </w:r>
            <w:proofErr w:type="spellStart"/>
            <w:r w:rsidRPr="004D7050">
              <w:rPr>
                <w:rFonts w:asciiTheme="majorBidi" w:hAnsiTheme="majorBidi" w:cstheme="majorBidi"/>
              </w:rPr>
              <w:t>IMT</w:t>
            </w:r>
            <w:proofErr w:type="spellEnd"/>
            <w:r w:rsidRPr="004D7050">
              <w:rPr>
                <w:rFonts w:asciiTheme="majorBidi" w:hAnsiTheme="majorBidi" w:cstheme="majorBidi"/>
              </w:rPr>
              <w:t xml:space="preserve"> </w:t>
            </w:r>
            <w:r>
              <w:rPr>
                <w:rFonts w:asciiTheme="majorBidi" w:hAnsiTheme="majorBidi" w:cstheme="majorBidi"/>
              </w:rPr>
              <w:t xml:space="preserve">and broadcasting </w:t>
            </w:r>
            <w:r w:rsidRPr="004D7050">
              <w:rPr>
                <w:rFonts w:asciiTheme="majorBidi" w:hAnsiTheme="majorBidi" w:cstheme="majorBidi"/>
              </w:rPr>
              <w:t xml:space="preserve">for sharing and compatibility studies </w:t>
            </w:r>
            <w:r w:rsidRPr="00696341">
              <w:rPr>
                <w:rFonts w:asciiTheme="majorBidi" w:hAnsiTheme="majorBidi" w:cstheme="majorBidi"/>
              </w:rPr>
              <w:t xml:space="preserve">in preparation </w:t>
            </w:r>
            <w:r w:rsidRPr="00696341">
              <w:rPr>
                <w:rFonts w:asciiTheme="majorBidi" w:hAnsiTheme="majorBidi" w:cstheme="majorBidi"/>
              </w:rPr>
              <w:br/>
              <w:t>for WRC-23</w:t>
            </w:r>
            <w:r w:rsidRPr="00696341">
              <w:rPr>
                <w:rFonts w:asciiTheme="majorBidi" w:hAnsiTheme="majorBidi" w:cstheme="majorBidi"/>
                <w:lang w:eastAsia="ja-JP"/>
              </w:rPr>
              <w:t xml:space="preserve"> agenda item 1.5</w:t>
            </w:r>
          </w:p>
        </w:tc>
      </w:tr>
      <w:tr w:rsidR="000069D4" w14:paraId="7E69C638" w14:textId="77777777" w:rsidTr="00D046A7">
        <w:trPr>
          <w:cantSplit/>
        </w:trPr>
        <w:tc>
          <w:tcPr>
            <w:tcW w:w="9889" w:type="dxa"/>
            <w:gridSpan w:val="2"/>
          </w:tcPr>
          <w:p w14:paraId="2DE9D3A9" w14:textId="77777777" w:rsidR="000069D4" w:rsidRDefault="000069D4" w:rsidP="00A5173C">
            <w:pPr>
              <w:pStyle w:val="Title1"/>
              <w:rPr>
                <w:lang w:eastAsia="zh-CN"/>
              </w:rPr>
            </w:pPr>
            <w:bookmarkStart w:id="7" w:name="dtitle1" w:colFirst="0" w:colLast="0"/>
            <w:bookmarkEnd w:id="6"/>
          </w:p>
        </w:tc>
      </w:tr>
    </w:tbl>
    <w:p w14:paraId="31B17112" w14:textId="77777777" w:rsidR="00761016" w:rsidRPr="00761016" w:rsidRDefault="00761016" w:rsidP="00761016">
      <w:pPr>
        <w:keepNext/>
        <w:keepLines/>
        <w:spacing w:before="280"/>
        <w:ind w:left="1134" w:hanging="1134"/>
        <w:outlineLvl w:val="0"/>
        <w:rPr>
          <w:rFonts w:asciiTheme="majorBidi" w:eastAsia="MS Mincho" w:hAnsiTheme="majorBidi" w:cstheme="majorBidi"/>
          <w:b/>
          <w:sz w:val="28"/>
        </w:rPr>
      </w:pPr>
      <w:bookmarkStart w:id="8" w:name="dbreak"/>
      <w:bookmarkEnd w:id="8"/>
      <w:bookmarkEnd w:id="7"/>
      <w:r w:rsidRPr="00761016">
        <w:rPr>
          <w:rFonts w:asciiTheme="majorBidi" w:eastAsia="MS Mincho" w:hAnsiTheme="majorBidi" w:cstheme="majorBidi"/>
          <w:b/>
          <w:sz w:val="28"/>
        </w:rPr>
        <w:t>1</w:t>
      </w:r>
      <w:r w:rsidRPr="00761016">
        <w:rPr>
          <w:rFonts w:asciiTheme="majorBidi" w:eastAsia="MS Mincho" w:hAnsiTheme="majorBidi" w:cstheme="majorBidi"/>
          <w:b/>
          <w:sz w:val="28"/>
        </w:rPr>
        <w:tab/>
        <w:t>Introduction</w:t>
      </w:r>
    </w:p>
    <w:p w14:paraId="7F4B9388" w14:textId="77777777" w:rsidR="00761016" w:rsidRPr="00761016" w:rsidRDefault="00761016" w:rsidP="00761016">
      <w:pPr>
        <w:rPr>
          <w:rFonts w:eastAsia="MS Mincho"/>
        </w:rPr>
      </w:pPr>
      <w:r w:rsidRPr="00761016">
        <w:rPr>
          <w:rFonts w:eastAsia="MS Mincho"/>
        </w:rPr>
        <w:t xml:space="preserve">ITU-R Resolution </w:t>
      </w:r>
      <w:r w:rsidRPr="00761016">
        <w:rPr>
          <w:rFonts w:eastAsia="MS Mincho"/>
          <w:b/>
          <w:bCs/>
        </w:rPr>
        <w:t>235 (WRC-15)</w:t>
      </w:r>
      <w:r w:rsidRPr="00761016">
        <w:rPr>
          <w:rFonts w:eastAsia="MS Mincho"/>
        </w:rPr>
        <w:t xml:space="preserve"> calls for review of the spectrum use and needs within the frequency band 470-960 MHz in Region 1, and to take appropriate regulatory actions including potential allocation to Mobile Service and/or identification of </w:t>
      </w:r>
      <w:proofErr w:type="spellStart"/>
      <w:r w:rsidRPr="00761016">
        <w:rPr>
          <w:rFonts w:eastAsia="MS Mincho"/>
        </w:rPr>
        <w:t>IMT</w:t>
      </w:r>
      <w:proofErr w:type="spellEnd"/>
      <w:r w:rsidRPr="00761016">
        <w:rPr>
          <w:rFonts w:eastAsia="MS Mincho"/>
        </w:rPr>
        <w:t xml:space="preserve"> within the whole band, or parts thereof. It resolves to invite ITU-R, after the 2019 World Radiocommunication Conference and in time for the 2023 World Radiocommunication Conference:</w:t>
      </w:r>
    </w:p>
    <w:p w14:paraId="1167BA00" w14:textId="41A3E87D" w:rsidR="00761016" w:rsidRPr="00761016" w:rsidRDefault="00761016" w:rsidP="00761016">
      <w:pPr>
        <w:ind w:left="720"/>
        <w:rPr>
          <w:rFonts w:asciiTheme="majorBidi" w:eastAsia="MS Mincho" w:hAnsiTheme="majorBidi" w:cstheme="majorBidi"/>
          <w:szCs w:val="24"/>
        </w:rPr>
      </w:pPr>
      <w:r w:rsidRPr="00761016">
        <w:rPr>
          <w:rFonts w:asciiTheme="majorBidi" w:eastAsia="MS Mincho" w:hAnsiTheme="majorBidi" w:cstheme="majorBidi"/>
          <w:szCs w:val="24"/>
        </w:rPr>
        <w:t xml:space="preserve">1. </w:t>
      </w:r>
      <w:r>
        <w:rPr>
          <w:rFonts w:asciiTheme="majorBidi" w:eastAsia="MS Mincho" w:hAnsiTheme="majorBidi" w:cstheme="majorBidi"/>
          <w:szCs w:val="24"/>
        </w:rPr>
        <w:tab/>
      </w:r>
      <w:r w:rsidRPr="00761016">
        <w:rPr>
          <w:rFonts w:asciiTheme="majorBidi" w:eastAsia="MS Mincho" w:hAnsiTheme="majorBidi" w:cstheme="majorBidi"/>
          <w:szCs w:val="24"/>
        </w:rPr>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(ITU-R) studies, Recommendations and Reports;</w:t>
      </w:r>
    </w:p>
    <w:p w14:paraId="53575390" w14:textId="481AD3BC" w:rsidR="00761016" w:rsidRPr="00761016" w:rsidRDefault="00761016" w:rsidP="00761016">
      <w:pPr>
        <w:ind w:left="720"/>
        <w:rPr>
          <w:rFonts w:asciiTheme="majorBidi" w:eastAsia="MS Mincho" w:hAnsiTheme="majorBidi" w:cstheme="majorBidi"/>
          <w:szCs w:val="24"/>
        </w:rPr>
      </w:pPr>
      <w:r w:rsidRPr="00761016">
        <w:rPr>
          <w:rFonts w:asciiTheme="majorBidi" w:eastAsia="MS Mincho" w:hAnsiTheme="majorBidi" w:cstheme="majorBidi"/>
          <w:szCs w:val="24"/>
        </w:rPr>
        <w:t xml:space="preserve">2. </w:t>
      </w:r>
      <w:r>
        <w:rPr>
          <w:rFonts w:asciiTheme="majorBidi" w:eastAsia="MS Mincho" w:hAnsiTheme="majorBidi" w:cstheme="majorBidi"/>
          <w:szCs w:val="24"/>
        </w:rPr>
        <w:tab/>
      </w:r>
      <w:r w:rsidRPr="00761016">
        <w:rPr>
          <w:rFonts w:asciiTheme="majorBidi" w:eastAsia="MS Mincho" w:hAnsiTheme="majorBidi" w:cstheme="majorBidi"/>
          <w:szCs w:val="24"/>
        </w:rPr>
        <w:t>to carry out sharing and compatibility studies, as appropriate, in the frequency band 470-694 MHz in Region 1 between the broadcasting and mobile, except aeronautical mobile, services, taking into account relevant ITU-R studies, Recommendations and Reports;</w:t>
      </w:r>
    </w:p>
    <w:p w14:paraId="582D92AE" w14:textId="62394702" w:rsidR="00761016" w:rsidRPr="00761016" w:rsidRDefault="00761016" w:rsidP="00761016">
      <w:pPr>
        <w:rPr>
          <w:rFonts w:eastAsia="MS Mincho"/>
        </w:rPr>
      </w:pPr>
      <w:r w:rsidRPr="00761016">
        <w:rPr>
          <w:rFonts w:eastAsia="MS Mincho"/>
        </w:rPr>
        <w:t xml:space="preserve">This contribution provides sharing and compatibility studies between </w:t>
      </w:r>
      <w:proofErr w:type="spellStart"/>
      <w:r w:rsidRPr="00761016">
        <w:rPr>
          <w:rFonts w:eastAsia="MS Mincho"/>
        </w:rPr>
        <w:t>IMT</w:t>
      </w:r>
      <w:proofErr w:type="spellEnd"/>
      <w:r w:rsidRPr="00761016">
        <w:rPr>
          <w:rFonts w:eastAsia="MS Mincho"/>
        </w:rPr>
        <w:t xml:space="preserve"> system under Mobile Service (MS) and Broadcasting Service (BS). The parameters were selected from the ITU </w:t>
      </w:r>
      <w:r w:rsidR="003E30E4" w:rsidRPr="00761016">
        <w:rPr>
          <w:rFonts w:eastAsia="MS Mincho"/>
        </w:rPr>
        <w:t xml:space="preserve">Recommendations </w:t>
      </w:r>
      <w:r w:rsidRPr="00761016">
        <w:rPr>
          <w:rFonts w:eastAsia="MS Mincho"/>
        </w:rPr>
        <w:t xml:space="preserve">and </w:t>
      </w:r>
      <w:r w:rsidR="003E30E4" w:rsidRPr="00761016">
        <w:rPr>
          <w:rFonts w:eastAsia="MS Mincho"/>
        </w:rPr>
        <w:t>Reports</w:t>
      </w:r>
      <w:r w:rsidRPr="00761016">
        <w:rPr>
          <w:rFonts w:eastAsia="MS Mincho"/>
        </w:rPr>
        <w:t>, as relevant including ITU R-REP-</w:t>
      </w:r>
      <w:proofErr w:type="spellStart"/>
      <w:r w:rsidRPr="00761016">
        <w:rPr>
          <w:rFonts w:eastAsia="MS Mincho"/>
        </w:rPr>
        <w:t>BT.2337</w:t>
      </w:r>
      <w:proofErr w:type="spellEnd"/>
      <w:r w:rsidRPr="00761016">
        <w:rPr>
          <w:rFonts w:eastAsia="MS Mincho"/>
        </w:rPr>
        <w:t xml:space="preserve">, to best simulate systems under study. Co-channel and adjacent channel scenarios are considered in urban and rural scenarios, as well as variations in many technical and non-technical parameters, including indoor and outdoor systems in urban areas. The coexistence studies are conducted to evaluate any possible interference from </w:t>
      </w:r>
      <w:proofErr w:type="spellStart"/>
      <w:r w:rsidRPr="00761016">
        <w:rPr>
          <w:rFonts w:eastAsia="MS Mincho"/>
        </w:rPr>
        <w:t>IMT</w:t>
      </w:r>
      <w:proofErr w:type="spellEnd"/>
      <w:r w:rsidRPr="00761016">
        <w:rPr>
          <w:rFonts w:eastAsia="MS Mincho"/>
        </w:rPr>
        <w:t xml:space="preserve"> based MS transmitters (base-station and user equipment) into Digital Terrestrial Television Broadcasting (</w:t>
      </w:r>
      <w:proofErr w:type="spellStart"/>
      <w:r w:rsidRPr="00761016">
        <w:rPr>
          <w:rFonts w:eastAsia="MS Mincho"/>
        </w:rPr>
        <w:t>DTTB</w:t>
      </w:r>
      <w:proofErr w:type="spellEnd"/>
      <w:r w:rsidRPr="00761016">
        <w:rPr>
          <w:rFonts w:eastAsia="MS Mincho"/>
        </w:rPr>
        <w:t xml:space="preserve">) receivers and into </w:t>
      </w:r>
      <w:proofErr w:type="spellStart"/>
      <w:r w:rsidRPr="00761016">
        <w:rPr>
          <w:rFonts w:eastAsia="MS Mincho"/>
        </w:rPr>
        <w:t>DTTB</w:t>
      </w:r>
      <w:proofErr w:type="spellEnd"/>
      <w:r w:rsidRPr="00761016">
        <w:rPr>
          <w:rFonts w:eastAsia="MS Mincho"/>
        </w:rPr>
        <w:t xml:space="preserve"> system receivers.</w:t>
      </w:r>
    </w:p>
    <w:p w14:paraId="6760EF1B" w14:textId="117C29F5" w:rsidR="00761016" w:rsidRPr="00761016" w:rsidRDefault="00761016" w:rsidP="00761016">
      <w:pPr>
        <w:rPr>
          <w:rFonts w:eastAsia="MS Mincho"/>
          <w:lang w:eastAsia="ja-JP"/>
        </w:rPr>
      </w:pPr>
      <w:r w:rsidRPr="00761016">
        <w:rPr>
          <w:rFonts w:eastAsia="MS Mincho"/>
        </w:rPr>
        <w:t xml:space="preserve">In accordance with ITU </w:t>
      </w:r>
      <w:r>
        <w:rPr>
          <w:rFonts w:eastAsia="MS Mincho"/>
        </w:rPr>
        <w:t>Working Party (</w:t>
      </w:r>
      <w:r w:rsidRPr="00761016">
        <w:rPr>
          <w:rFonts w:eastAsia="MS Mincho"/>
        </w:rPr>
        <w:t>WP</w:t>
      </w:r>
      <w:r>
        <w:rPr>
          <w:rFonts w:eastAsia="MS Mincho"/>
        </w:rPr>
        <w:t xml:space="preserve">) </w:t>
      </w:r>
      <w:proofErr w:type="spellStart"/>
      <w:r w:rsidRPr="00761016">
        <w:rPr>
          <w:rFonts w:eastAsia="MS Mincho"/>
        </w:rPr>
        <w:t>5D</w:t>
      </w:r>
      <w:proofErr w:type="spellEnd"/>
      <w:r w:rsidRPr="00761016">
        <w:rPr>
          <w:rFonts w:eastAsia="MS Mincho"/>
        </w:rPr>
        <w:t xml:space="preserve"> </w:t>
      </w:r>
      <w:r>
        <w:rPr>
          <w:rFonts w:eastAsia="MS Mincho"/>
        </w:rPr>
        <w:t>liaison statement (</w:t>
      </w:r>
      <w:r w:rsidRPr="00761016">
        <w:rPr>
          <w:rFonts w:eastAsia="MS Mincho"/>
        </w:rPr>
        <w:t>LS</w:t>
      </w:r>
      <w:r>
        <w:rPr>
          <w:rFonts w:eastAsia="MS Mincho"/>
        </w:rPr>
        <w:t>)</w:t>
      </w:r>
      <w:r w:rsidRPr="00761016">
        <w:rPr>
          <w:rFonts w:eastAsia="MS Mincho"/>
        </w:rPr>
        <w:t xml:space="preserve"> (Doc. </w:t>
      </w:r>
      <w:hyperlink r:id="rId8" w:history="1">
        <w:proofErr w:type="spellStart"/>
        <w:r w:rsidRPr="00761016">
          <w:rPr>
            <w:rStyle w:val="Hyperlink"/>
            <w:rFonts w:eastAsia="MS Mincho"/>
          </w:rPr>
          <w:t>5D</w:t>
        </w:r>
        <w:proofErr w:type="spellEnd"/>
        <w:r w:rsidRPr="00761016">
          <w:rPr>
            <w:rStyle w:val="Hyperlink"/>
            <w:rFonts w:eastAsia="MS Mincho"/>
          </w:rPr>
          <w:t>/28</w:t>
        </w:r>
      </w:hyperlink>
      <w:r w:rsidRPr="00761016">
        <w:rPr>
          <w:rFonts w:eastAsia="MS Mincho"/>
        </w:rPr>
        <w:t xml:space="preserve">) on the characteristics of terrestrial component of </w:t>
      </w:r>
      <w:proofErr w:type="spellStart"/>
      <w:r w:rsidRPr="00761016">
        <w:rPr>
          <w:rFonts w:eastAsia="MS Mincho"/>
        </w:rPr>
        <w:t>IMT</w:t>
      </w:r>
      <w:proofErr w:type="spellEnd"/>
      <w:r w:rsidRPr="00761016">
        <w:rPr>
          <w:rFonts w:eastAsia="MS Mincho"/>
        </w:rPr>
        <w:t xml:space="preserve"> for sharing and compatibility studies in preparation for WRC-23 </w:t>
      </w:r>
      <w:r w:rsidRPr="00761016">
        <w:rPr>
          <w:rFonts w:eastAsia="MS Mincho"/>
        </w:rPr>
        <w:t xml:space="preserve">agenda item </w:t>
      </w:r>
      <w:r w:rsidRPr="00761016">
        <w:rPr>
          <w:rFonts w:eastAsia="MS Mincho"/>
        </w:rPr>
        <w:t xml:space="preserve">1.5, </w:t>
      </w:r>
      <w:proofErr w:type="spellStart"/>
      <w:r w:rsidRPr="00761016">
        <w:rPr>
          <w:rFonts w:eastAsia="MS Mincho"/>
          <w:lang w:eastAsia="ja-JP"/>
        </w:rPr>
        <w:t>IMT</w:t>
      </w:r>
      <w:proofErr w:type="spellEnd"/>
      <w:r w:rsidRPr="00761016">
        <w:rPr>
          <w:rFonts w:eastAsia="MS Mincho"/>
          <w:lang w:eastAsia="ja-JP"/>
        </w:rPr>
        <w:t xml:space="preserve"> deployments in border areas between the territories of concerned neighbouring countries considers adjustments of base station configurations (e.g. larger antenna down tilts, lower antenna heights, sector azimuth restrictions, and other aspects to reduce emissions into a neighbouring country as well as lower user density). </w:t>
      </w:r>
    </w:p>
    <w:p w14:paraId="0CC1CD1B" w14:textId="759355FA" w:rsidR="00761016" w:rsidRPr="00761016" w:rsidRDefault="00761016" w:rsidP="00761016">
      <w:pPr>
        <w:rPr>
          <w:rFonts w:eastAsia="MS Mincho"/>
        </w:rPr>
      </w:pPr>
      <w:r w:rsidRPr="00761016">
        <w:rPr>
          <w:rFonts w:eastAsia="MS Mincho"/>
          <w:lang w:eastAsia="ja-JP"/>
        </w:rPr>
        <w:lastRenderedPageBreak/>
        <w:t xml:space="preserve">This contribution provides specific parameters’ values based on a practical deployment scenario, where real deployment scenarios should be considered in the sharing and compatibility studies planned by </w:t>
      </w:r>
      <w:r>
        <w:rPr>
          <w:rFonts w:eastAsia="MS Mincho"/>
          <w:lang w:eastAsia="ja-JP"/>
        </w:rPr>
        <w:t>Task Group (</w:t>
      </w:r>
      <w:r w:rsidRPr="00761016">
        <w:rPr>
          <w:rFonts w:eastAsia="MS Mincho"/>
          <w:lang w:eastAsia="ja-JP"/>
        </w:rPr>
        <w:t>TG</w:t>
      </w:r>
      <w:r>
        <w:rPr>
          <w:rFonts w:eastAsia="MS Mincho"/>
          <w:lang w:eastAsia="ja-JP"/>
        </w:rPr>
        <w:t>)</w:t>
      </w:r>
      <w:r w:rsidRPr="00761016">
        <w:rPr>
          <w:rFonts w:eastAsia="MS Mincho"/>
          <w:lang w:eastAsia="ja-JP"/>
        </w:rPr>
        <w:t xml:space="preserve"> 6/1 for such studies. It should be noted that some of the practical deployment scenarios in-between different countries consider more conservation configurations that will result in less interference probability and less coordination distance results.</w:t>
      </w:r>
    </w:p>
    <w:p w14:paraId="7A32015C" w14:textId="77777777" w:rsidR="00761016" w:rsidRPr="00761016" w:rsidRDefault="00761016" w:rsidP="00761016">
      <w:pPr>
        <w:keepNext/>
        <w:keepLines/>
        <w:spacing w:before="280"/>
        <w:ind w:left="1134" w:hanging="1134"/>
        <w:outlineLvl w:val="0"/>
        <w:rPr>
          <w:rFonts w:asciiTheme="majorBidi" w:eastAsia="MS Mincho" w:hAnsiTheme="majorBidi" w:cstheme="majorBidi"/>
          <w:b/>
          <w:sz w:val="28"/>
        </w:rPr>
      </w:pPr>
      <w:r w:rsidRPr="00761016">
        <w:rPr>
          <w:rFonts w:asciiTheme="majorBidi" w:eastAsia="MS Mincho" w:hAnsiTheme="majorBidi" w:cstheme="majorBidi"/>
          <w:b/>
          <w:sz w:val="28"/>
        </w:rPr>
        <w:t>2</w:t>
      </w:r>
      <w:r w:rsidRPr="00761016">
        <w:rPr>
          <w:rFonts w:asciiTheme="majorBidi" w:eastAsia="MS Mincho" w:hAnsiTheme="majorBidi" w:cstheme="majorBidi"/>
          <w:b/>
          <w:sz w:val="28"/>
        </w:rPr>
        <w:tab/>
        <w:t xml:space="preserve">Parameters, Deployment Scenario, and Propagation Models </w:t>
      </w:r>
    </w:p>
    <w:p w14:paraId="6B6B0E33" w14:textId="66BE5A4C" w:rsidR="00761016" w:rsidRPr="00761016" w:rsidRDefault="00761016" w:rsidP="00761016">
      <w:pPr>
        <w:rPr>
          <w:rFonts w:eastAsia="MS Mincho"/>
          <w:b/>
        </w:rPr>
      </w:pPr>
      <w:r w:rsidRPr="00761016">
        <w:rPr>
          <w:rFonts w:eastAsia="MS Mincho"/>
          <w:lang w:val="en-US"/>
        </w:rPr>
        <w:t>The sharing and compatibility studies are carried out using t</w:t>
      </w:r>
      <w:r w:rsidRPr="00761016">
        <w:rPr>
          <w:rFonts w:eastAsia="MS Mincho"/>
        </w:rPr>
        <w:t xml:space="preserve">he relevant ITU-R propagation models in the simulation including </w:t>
      </w:r>
      <w:r w:rsidR="003E30E4">
        <w:rPr>
          <w:rFonts w:eastAsia="MS Mincho"/>
        </w:rPr>
        <w:t xml:space="preserve">Recommendations </w:t>
      </w:r>
      <w:r w:rsidRPr="00761016">
        <w:rPr>
          <w:rFonts w:eastAsia="MS Mincho"/>
        </w:rPr>
        <w:t xml:space="preserve">ITU-R </w:t>
      </w:r>
      <w:proofErr w:type="spellStart"/>
      <w:r w:rsidRPr="00761016">
        <w:rPr>
          <w:rFonts w:eastAsia="MS Mincho"/>
        </w:rPr>
        <w:t>P.1546</w:t>
      </w:r>
      <w:proofErr w:type="spellEnd"/>
      <w:r w:rsidRPr="00761016">
        <w:rPr>
          <w:rFonts w:eastAsia="MS Mincho"/>
        </w:rPr>
        <w:t xml:space="preserve">-6, ITU-R </w:t>
      </w:r>
      <w:proofErr w:type="spellStart"/>
      <w:r w:rsidRPr="00761016">
        <w:rPr>
          <w:rFonts w:eastAsia="MS Mincho"/>
        </w:rPr>
        <w:t>P.1812</w:t>
      </w:r>
      <w:proofErr w:type="spellEnd"/>
      <w:r w:rsidRPr="00761016">
        <w:rPr>
          <w:rFonts w:eastAsia="MS Mincho"/>
        </w:rPr>
        <w:t xml:space="preserve">-4 for outdoor Tx/Rx, clutter models of </w:t>
      </w:r>
      <w:r w:rsidR="003E30E4">
        <w:rPr>
          <w:rFonts w:eastAsia="MS Mincho"/>
        </w:rPr>
        <w:t>Recommendations</w:t>
      </w:r>
      <w:r w:rsidRPr="00761016">
        <w:rPr>
          <w:rFonts w:eastAsia="MS Mincho"/>
        </w:rPr>
        <w:t xml:space="preserve"> ITU-R </w:t>
      </w:r>
      <w:proofErr w:type="spellStart"/>
      <w:r w:rsidRPr="00761016">
        <w:rPr>
          <w:rFonts w:eastAsia="MS Mincho"/>
        </w:rPr>
        <w:t>P.2108</w:t>
      </w:r>
      <w:proofErr w:type="spellEnd"/>
      <w:r w:rsidRPr="00761016">
        <w:rPr>
          <w:rFonts w:eastAsia="MS Mincho"/>
        </w:rPr>
        <w:t xml:space="preserve">-0 for outdoor and ITU-R </w:t>
      </w:r>
      <w:proofErr w:type="spellStart"/>
      <w:r w:rsidRPr="00761016">
        <w:rPr>
          <w:rFonts w:eastAsia="MS Mincho"/>
        </w:rPr>
        <w:t>P.2109</w:t>
      </w:r>
      <w:proofErr w:type="spellEnd"/>
      <w:r w:rsidRPr="00761016">
        <w:rPr>
          <w:rFonts w:eastAsia="MS Mincho"/>
        </w:rPr>
        <w:t>-1 for indoor including building entry loss.</w:t>
      </w:r>
    </w:p>
    <w:p w14:paraId="050C9AF7" w14:textId="4F975F08" w:rsidR="00761016" w:rsidRPr="00761016" w:rsidRDefault="00761016" w:rsidP="00761016">
      <w:pPr>
        <w:rPr>
          <w:rFonts w:eastAsia="MS Mincho"/>
        </w:rPr>
      </w:pPr>
      <w:r w:rsidRPr="00761016">
        <w:rPr>
          <w:rFonts w:eastAsia="MS Mincho"/>
        </w:rPr>
        <w:t xml:space="preserve">Monte Carlo simulations were conducted to evaluate interference probability using the given parameters for each of the mentioned systems, propagation models, and overall simulation events are given taken into account practical deployment scenario for the </w:t>
      </w:r>
      <w:r w:rsidRPr="00761016">
        <w:rPr>
          <w:rFonts w:eastAsia="MS Mincho"/>
          <w:lang w:eastAsia="ja-JP"/>
        </w:rPr>
        <w:t>border areas between the territories of concerned neighbouring countries</w:t>
      </w:r>
      <w:r w:rsidRPr="00761016">
        <w:rPr>
          <w:rFonts w:eastAsia="MS Mincho"/>
        </w:rPr>
        <w:t xml:space="preserve">, to evaluate the probability of any possible interference. The values of some parameters include BS </w:t>
      </w:r>
      <w:proofErr w:type="spellStart"/>
      <w:r w:rsidR="003E30E4" w:rsidRPr="00761016">
        <w:rPr>
          <w:rFonts w:eastAsia="MS Mincho"/>
        </w:rPr>
        <w:t>e.i.r.p</w:t>
      </w:r>
      <w:proofErr w:type="spellEnd"/>
      <w:r w:rsidR="003E30E4" w:rsidRPr="00761016">
        <w:rPr>
          <w:rFonts w:eastAsia="MS Mincho"/>
        </w:rPr>
        <w:t xml:space="preserve"> </w:t>
      </w:r>
      <w:r w:rsidRPr="00761016">
        <w:rPr>
          <w:rFonts w:eastAsia="MS Mincho"/>
        </w:rPr>
        <w:t>of 44</w:t>
      </w:r>
      <w:r>
        <w:rPr>
          <w:rFonts w:eastAsia="MS Mincho"/>
        </w:rPr>
        <w:t xml:space="preserve"> </w:t>
      </w:r>
      <w:r w:rsidRPr="00761016">
        <w:rPr>
          <w:rFonts w:eastAsia="MS Mincho"/>
        </w:rPr>
        <w:t>dBm for Channel bandwidth of 20</w:t>
      </w:r>
      <w:r>
        <w:rPr>
          <w:rFonts w:eastAsia="MS Mincho"/>
        </w:rPr>
        <w:t xml:space="preserve"> </w:t>
      </w:r>
      <w:r w:rsidRPr="00761016">
        <w:rPr>
          <w:rFonts w:eastAsia="MS Mincho"/>
        </w:rPr>
        <w:t>MHz in the given frequency band around 600</w:t>
      </w:r>
      <w:r>
        <w:rPr>
          <w:rFonts w:eastAsia="MS Mincho"/>
        </w:rPr>
        <w:t xml:space="preserve"> </w:t>
      </w:r>
      <w:r w:rsidRPr="00761016">
        <w:rPr>
          <w:rFonts w:eastAsia="MS Mincho"/>
        </w:rPr>
        <w:t>MHz band, Antenna height of 10</w:t>
      </w:r>
      <w:r w:rsidR="003E30E4">
        <w:rPr>
          <w:rFonts w:eastAsia="MS Mincho"/>
        </w:rPr>
        <w:t xml:space="preserve"> </w:t>
      </w:r>
      <w:r w:rsidRPr="00761016">
        <w:rPr>
          <w:rFonts w:eastAsia="MS Mincho"/>
        </w:rPr>
        <w:t>m, Antenna down tilt of -9 degrees, Cell Radius of 1.5</w:t>
      </w:r>
      <w:r>
        <w:rPr>
          <w:rFonts w:eastAsia="MS Mincho"/>
        </w:rPr>
        <w:t xml:space="preserve"> </w:t>
      </w:r>
      <w:r w:rsidRPr="00761016">
        <w:rPr>
          <w:rFonts w:eastAsia="MS Mincho"/>
        </w:rPr>
        <w:t>km and 5.5</w:t>
      </w:r>
      <w:r>
        <w:rPr>
          <w:rFonts w:eastAsia="MS Mincho"/>
        </w:rPr>
        <w:t xml:space="preserve"> </w:t>
      </w:r>
      <w:r w:rsidRPr="00761016">
        <w:rPr>
          <w:rFonts w:eastAsia="MS Mincho"/>
        </w:rPr>
        <w:t>km for urban and rural scenarios, respectively. For the US parameters, average user terminal output power is considered. The values of other parameters for sharing and compatibility studies are considered in accordance with the characteristics provided by concerned ITU Working Parties such as ITU WP</w:t>
      </w:r>
      <w:r>
        <w:rPr>
          <w:rFonts w:eastAsia="MS Mincho"/>
        </w:rPr>
        <w:t xml:space="preserve"> </w:t>
      </w:r>
      <w:proofErr w:type="spellStart"/>
      <w:r w:rsidRPr="00761016">
        <w:rPr>
          <w:rFonts w:eastAsia="MS Mincho"/>
        </w:rPr>
        <w:t>5D</w:t>
      </w:r>
      <w:proofErr w:type="spellEnd"/>
      <w:r w:rsidRPr="00761016">
        <w:rPr>
          <w:rFonts w:eastAsia="MS Mincho"/>
        </w:rPr>
        <w:t xml:space="preserve"> LS (Doc. </w:t>
      </w:r>
      <w:proofErr w:type="spellStart"/>
      <w:r w:rsidRPr="00761016">
        <w:rPr>
          <w:rFonts w:eastAsia="MS Mincho"/>
        </w:rPr>
        <w:t>5D</w:t>
      </w:r>
      <w:proofErr w:type="spellEnd"/>
      <w:r w:rsidRPr="00761016">
        <w:rPr>
          <w:rFonts w:eastAsia="MS Mincho"/>
        </w:rPr>
        <w:t xml:space="preserve">/28) for terrestrial component of </w:t>
      </w:r>
      <w:proofErr w:type="spellStart"/>
      <w:r w:rsidRPr="00761016">
        <w:rPr>
          <w:rFonts w:eastAsia="MS Mincho"/>
        </w:rPr>
        <w:t>IMT</w:t>
      </w:r>
      <w:proofErr w:type="spellEnd"/>
      <w:r w:rsidRPr="00761016">
        <w:rPr>
          <w:rFonts w:eastAsia="MS Mincho"/>
        </w:rPr>
        <w:t xml:space="preserve">. In addition, </w:t>
      </w:r>
    </w:p>
    <w:p w14:paraId="0697B6EE" w14:textId="77777777" w:rsidR="00761016" w:rsidRPr="00761016" w:rsidRDefault="00761016" w:rsidP="00761016">
      <w:pPr>
        <w:jc w:val="both"/>
        <w:rPr>
          <w:rFonts w:asciiTheme="majorBidi" w:eastAsia="MS Mincho" w:hAnsiTheme="majorBidi" w:cstheme="majorBidi"/>
          <w:szCs w:val="24"/>
        </w:rPr>
      </w:pPr>
      <w:r w:rsidRPr="00761016">
        <w:rPr>
          <w:rFonts w:asciiTheme="majorBidi" w:eastAsia="MS Mincho" w:hAnsiTheme="majorBidi" w:cstheme="majorBidi"/>
          <w:szCs w:val="24"/>
        </w:rPr>
        <w:t>The simulations cover the following scenarios:</w:t>
      </w:r>
    </w:p>
    <w:p w14:paraId="05518D2D" w14:textId="77777777" w:rsidR="00761016" w:rsidRPr="00761016" w:rsidRDefault="00761016" w:rsidP="00761016">
      <w:pPr>
        <w:rPr>
          <w:rFonts w:asciiTheme="majorBidi" w:eastAsia="MS Mincho" w:hAnsiTheme="majorBidi" w:cstheme="majorBidi"/>
          <w:szCs w:val="24"/>
        </w:rPr>
      </w:pPr>
    </w:p>
    <w:tbl>
      <w:tblPr>
        <w:tblStyle w:val="TableGrid"/>
        <w:tblW w:w="9355" w:type="dxa"/>
        <w:jc w:val="center"/>
        <w:tblLook w:val="04A0" w:firstRow="1" w:lastRow="0" w:firstColumn="1" w:lastColumn="0" w:noHBand="0" w:noVBand="1"/>
      </w:tblPr>
      <w:tblGrid>
        <w:gridCol w:w="1795"/>
        <w:gridCol w:w="1080"/>
        <w:gridCol w:w="1890"/>
        <w:gridCol w:w="4590"/>
      </w:tblGrid>
      <w:tr w:rsidR="00761016" w:rsidRPr="00761016" w14:paraId="59D00EBF" w14:textId="77777777" w:rsidTr="00761016">
        <w:trPr>
          <w:jc w:val="center"/>
        </w:trPr>
        <w:tc>
          <w:tcPr>
            <w:tcW w:w="1795" w:type="dxa"/>
            <w:vAlign w:val="center"/>
          </w:tcPr>
          <w:p w14:paraId="24A19A1E" w14:textId="77777777" w:rsidR="00761016" w:rsidRPr="00761016" w:rsidRDefault="00761016" w:rsidP="00761016">
            <w:pPr>
              <w:pStyle w:val="Tablehead"/>
            </w:pPr>
            <w:r w:rsidRPr="00761016">
              <w:t>Scenario</w:t>
            </w:r>
          </w:p>
        </w:tc>
        <w:tc>
          <w:tcPr>
            <w:tcW w:w="1080" w:type="dxa"/>
            <w:vAlign w:val="center"/>
          </w:tcPr>
          <w:p w14:paraId="66A22F29" w14:textId="77777777" w:rsidR="00761016" w:rsidRPr="00761016" w:rsidRDefault="00761016" w:rsidP="00761016">
            <w:pPr>
              <w:pStyle w:val="Tablehead"/>
            </w:pPr>
            <w:r w:rsidRPr="00761016">
              <w:t>Area Type</w:t>
            </w:r>
          </w:p>
        </w:tc>
        <w:tc>
          <w:tcPr>
            <w:tcW w:w="1890" w:type="dxa"/>
            <w:vAlign w:val="center"/>
          </w:tcPr>
          <w:p w14:paraId="76F835EC" w14:textId="77777777" w:rsidR="00761016" w:rsidRPr="00761016" w:rsidRDefault="00761016" w:rsidP="00761016">
            <w:pPr>
              <w:pStyle w:val="Tablehead"/>
            </w:pPr>
            <w:r w:rsidRPr="00761016">
              <w:t>Interference Type</w:t>
            </w:r>
          </w:p>
        </w:tc>
        <w:tc>
          <w:tcPr>
            <w:tcW w:w="4590" w:type="dxa"/>
            <w:vAlign w:val="center"/>
          </w:tcPr>
          <w:p w14:paraId="2B398C82" w14:textId="77777777" w:rsidR="00761016" w:rsidRPr="00761016" w:rsidRDefault="00761016" w:rsidP="00761016">
            <w:pPr>
              <w:pStyle w:val="Tablehead"/>
            </w:pPr>
            <w:r w:rsidRPr="00761016">
              <w:t>Test Cases</w:t>
            </w:r>
          </w:p>
        </w:tc>
      </w:tr>
      <w:tr w:rsidR="00761016" w:rsidRPr="00761016" w14:paraId="6E9D1404" w14:textId="77777777" w:rsidTr="00761016">
        <w:trPr>
          <w:trHeight w:val="377"/>
          <w:jc w:val="center"/>
        </w:trPr>
        <w:tc>
          <w:tcPr>
            <w:tcW w:w="1795" w:type="dxa"/>
            <w:vMerge w:val="restart"/>
            <w:tcBorders>
              <w:bottom w:val="single" w:sz="4" w:space="0" w:color="auto"/>
            </w:tcBorders>
            <w:vAlign w:val="center"/>
          </w:tcPr>
          <w:p w14:paraId="1DD2A615" w14:textId="77777777" w:rsidR="00761016" w:rsidRPr="00761016" w:rsidRDefault="00761016" w:rsidP="00761016">
            <w:pPr>
              <w:pStyle w:val="Tabletext"/>
              <w:jc w:val="center"/>
            </w:pPr>
            <w:proofErr w:type="spellStart"/>
            <w:r w:rsidRPr="00761016">
              <w:t>IMT</w:t>
            </w:r>
            <w:proofErr w:type="spellEnd"/>
            <w:r w:rsidRPr="00761016">
              <w:t xml:space="preserve"> Base-Station into Broadcasting Rx</w:t>
            </w:r>
          </w:p>
        </w:tc>
        <w:tc>
          <w:tcPr>
            <w:tcW w:w="1080" w:type="dxa"/>
            <w:vMerge w:val="restart"/>
            <w:tcBorders>
              <w:bottom w:val="single" w:sz="4" w:space="0" w:color="auto"/>
            </w:tcBorders>
            <w:vAlign w:val="center"/>
          </w:tcPr>
          <w:p w14:paraId="353A2E4C" w14:textId="77777777" w:rsidR="00761016" w:rsidRPr="00761016" w:rsidRDefault="00761016" w:rsidP="00761016">
            <w:pPr>
              <w:pStyle w:val="Tabletext"/>
              <w:jc w:val="center"/>
            </w:pPr>
            <w:r w:rsidRPr="00761016">
              <w:t>Urban</w:t>
            </w:r>
          </w:p>
          <w:p w14:paraId="140EFC11" w14:textId="77777777" w:rsidR="00761016" w:rsidRPr="00761016" w:rsidRDefault="00761016" w:rsidP="00761016">
            <w:pPr>
              <w:pStyle w:val="Tabletext"/>
              <w:jc w:val="center"/>
            </w:pPr>
            <w:r w:rsidRPr="00761016">
              <w:t>Rural</w:t>
            </w:r>
          </w:p>
        </w:tc>
        <w:tc>
          <w:tcPr>
            <w:tcW w:w="1890" w:type="dxa"/>
            <w:tcBorders>
              <w:bottom w:val="single" w:sz="4" w:space="0" w:color="auto"/>
            </w:tcBorders>
            <w:vAlign w:val="center"/>
          </w:tcPr>
          <w:p w14:paraId="1DE8E594" w14:textId="77777777" w:rsidR="00761016" w:rsidRPr="00761016" w:rsidRDefault="00761016" w:rsidP="00761016">
            <w:pPr>
              <w:pStyle w:val="Tabletext"/>
              <w:jc w:val="center"/>
            </w:pPr>
            <w:r w:rsidRPr="00761016">
              <w:t>Co-Channel</w:t>
            </w:r>
          </w:p>
        </w:tc>
        <w:tc>
          <w:tcPr>
            <w:tcW w:w="4590" w:type="dxa"/>
            <w:vMerge w:val="restart"/>
            <w:tcBorders>
              <w:bottom w:val="single" w:sz="4" w:space="0" w:color="auto"/>
            </w:tcBorders>
            <w:vAlign w:val="center"/>
          </w:tcPr>
          <w:p w14:paraId="0ABC2A99" w14:textId="77777777" w:rsidR="00761016" w:rsidRPr="00761016" w:rsidRDefault="00761016" w:rsidP="00761016">
            <w:pPr>
              <w:pStyle w:val="Tabletext"/>
              <w:jc w:val="center"/>
              <w:rPr>
                <w:rFonts w:eastAsiaTheme="minorHAnsi"/>
                <w:sz w:val="22"/>
                <w:szCs w:val="22"/>
                <w:lang w:val="en-US"/>
              </w:rPr>
            </w:pPr>
            <w:r w:rsidRPr="00761016">
              <w:rPr>
                <w:rFonts w:eastAsiaTheme="minorHAnsi"/>
                <w:sz w:val="22"/>
                <w:szCs w:val="22"/>
                <w:lang w:val="en-US"/>
              </w:rPr>
              <w:t>100% Outdoor Rx</w:t>
            </w:r>
          </w:p>
          <w:p w14:paraId="6FBADC29" w14:textId="77777777" w:rsidR="00761016" w:rsidRPr="00761016" w:rsidRDefault="00761016" w:rsidP="00761016">
            <w:pPr>
              <w:pStyle w:val="Tabletext"/>
              <w:jc w:val="center"/>
              <w:rPr>
                <w:rFonts w:eastAsiaTheme="minorHAnsi"/>
                <w:sz w:val="22"/>
                <w:szCs w:val="22"/>
                <w:lang w:val="en-US"/>
              </w:rPr>
            </w:pPr>
            <w:r w:rsidRPr="00761016">
              <w:rPr>
                <w:rFonts w:eastAsiaTheme="minorHAnsi"/>
                <w:sz w:val="22"/>
                <w:szCs w:val="22"/>
                <w:lang w:val="en-US"/>
              </w:rPr>
              <w:t>100% Indoor Rx</w:t>
            </w:r>
          </w:p>
        </w:tc>
      </w:tr>
      <w:tr w:rsidR="00761016" w:rsidRPr="00761016" w14:paraId="2D735571" w14:textId="77777777" w:rsidTr="00761016">
        <w:trPr>
          <w:trHeight w:val="279"/>
          <w:jc w:val="center"/>
        </w:trPr>
        <w:tc>
          <w:tcPr>
            <w:tcW w:w="1795" w:type="dxa"/>
            <w:vMerge/>
            <w:tcBorders>
              <w:bottom w:val="single" w:sz="4" w:space="0" w:color="auto"/>
            </w:tcBorders>
            <w:vAlign w:val="center"/>
          </w:tcPr>
          <w:p w14:paraId="1B15D8DD" w14:textId="77777777" w:rsidR="00761016" w:rsidRPr="00761016" w:rsidRDefault="00761016" w:rsidP="00761016">
            <w:pPr>
              <w:pStyle w:val="Tabletext"/>
              <w:jc w:val="center"/>
            </w:pPr>
          </w:p>
        </w:tc>
        <w:tc>
          <w:tcPr>
            <w:tcW w:w="1080" w:type="dxa"/>
            <w:vMerge/>
            <w:tcBorders>
              <w:bottom w:val="single" w:sz="4" w:space="0" w:color="auto"/>
            </w:tcBorders>
            <w:vAlign w:val="center"/>
          </w:tcPr>
          <w:p w14:paraId="302D500E" w14:textId="77777777" w:rsidR="00761016" w:rsidRPr="00761016" w:rsidRDefault="00761016" w:rsidP="00761016">
            <w:pPr>
              <w:pStyle w:val="Tabletext"/>
              <w:jc w:val="center"/>
            </w:pPr>
          </w:p>
        </w:tc>
        <w:tc>
          <w:tcPr>
            <w:tcW w:w="1890" w:type="dxa"/>
            <w:tcBorders>
              <w:bottom w:val="single" w:sz="4" w:space="0" w:color="auto"/>
            </w:tcBorders>
            <w:vAlign w:val="center"/>
          </w:tcPr>
          <w:p w14:paraId="556504A6" w14:textId="7CB45FE0" w:rsidR="00761016" w:rsidRPr="00761016" w:rsidRDefault="00761016" w:rsidP="00761016">
            <w:pPr>
              <w:pStyle w:val="Tabletext"/>
              <w:jc w:val="center"/>
            </w:pPr>
            <w:r w:rsidRPr="00761016">
              <w:t>Example for Adjacent Channel with 2</w:t>
            </w:r>
            <w:r>
              <w:t xml:space="preserve"> </w:t>
            </w:r>
            <w:r w:rsidRPr="00761016">
              <w:t>MHz separation</w:t>
            </w:r>
          </w:p>
        </w:tc>
        <w:tc>
          <w:tcPr>
            <w:tcW w:w="4590" w:type="dxa"/>
            <w:vMerge/>
            <w:tcBorders>
              <w:bottom w:val="single" w:sz="4" w:space="0" w:color="auto"/>
            </w:tcBorders>
            <w:vAlign w:val="center"/>
          </w:tcPr>
          <w:p w14:paraId="1F702CCC" w14:textId="77777777" w:rsidR="00761016" w:rsidRPr="00761016" w:rsidRDefault="00761016" w:rsidP="00761016">
            <w:pPr>
              <w:pStyle w:val="Tabletext"/>
              <w:jc w:val="center"/>
            </w:pPr>
          </w:p>
        </w:tc>
      </w:tr>
      <w:tr w:rsidR="00761016" w:rsidRPr="00761016" w14:paraId="29DBD956" w14:textId="77777777" w:rsidTr="00761016">
        <w:trPr>
          <w:trHeight w:val="440"/>
          <w:jc w:val="center"/>
        </w:trPr>
        <w:tc>
          <w:tcPr>
            <w:tcW w:w="1795" w:type="dxa"/>
            <w:vMerge w:val="restart"/>
            <w:tcBorders>
              <w:bottom w:val="single" w:sz="4" w:space="0" w:color="auto"/>
            </w:tcBorders>
            <w:vAlign w:val="center"/>
          </w:tcPr>
          <w:p w14:paraId="3CA1A6E5" w14:textId="77777777" w:rsidR="00761016" w:rsidRPr="00761016" w:rsidRDefault="00761016" w:rsidP="00761016">
            <w:pPr>
              <w:pStyle w:val="Tabletext"/>
              <w:jc w:val="center"/>
            </w:pPr>
            <w:proofErr w:type="spellStart"/>
            <w:r w:rsidRPr="00761016">
              <w:t>IMT</w:t>
            </w:r>
            <w:proofErr w:type="spellEnd"/>
            <w:r w:rsidRPr="00761016">
              <w:t xml:space="preserve"> UE into Broadcasting Rx</w:t>
            </w:r>
          </w:p>
        </w:tc>
        <w:tc>
          <w:tcPr>
            <w:tcW w:w="1080" w:type="dxa"/>
            <w:vMerge w:val="restart"/>
            <w:tcBorders>
              <w:bottom w:val="single" w:sz="4" w:space="0" w:color="auto"/>
            </w:tcBorders>
            <w:vAlign w:val="center"/>
          </w:tcPr>
          <w:p w14:paraId="208C66AD" w14:textId="77777777" w:rsidR="00761016" w:rsidRPr="00761016" w:rsidRDefault="00761016" w:rsidP="00761016">
            <w:pPr>
              <w:pStyle w:val="Tabletext"/>
              <w:jc w:val="center"/>
            </w:pPr>
            <w:r w:rsidRPr="00761016">
              <w:t>Urban</w:t>
            </w:r>
          </w:p>
          <w:p w14:paraId="454BB943" w14:textId="77777777" w:rsidR="00761016" w:rsidRPr="00761016" w:rsidRDefault="00761016" w:rsidP="00761016">
            <w:pPr>
              <w:pStyle w:val="Tabletext"/>
              <w:jc w:val="center"/>
            </w:pPr>
            <w:r w:rsidRPr="00761016">
              <w:t>Rural</w:t>
            </w:r>
          </w:p>
        </w:tc>
        <w:tc>
          <w:tcPr>
            <w:tcW w:w="1890" w:type="dxa"/>
            <w:tcBorders>
              <w:bottom w:val="single" w:sz="4" w:space="0" w:color="auto"/>
            </w:tcBorders>
            <w:vAlign w:val="center"/>
          </w:tcPr>
          <w:p w14:paraId="050F24F2" w14:textId="77777777" w:rsidR="00761016" w:rsidRPr="00761016" w:rsidRDefault="00761016" w:rsidP="00761016">
            <w:pPr>
              <w:pStyle w:val="Tabletext"/>
              <w:jc w:val="center"/>
            </w:pPr>
            <w:r w:rsidRPr="00761016">
              <w:t>Co-Channel</w:t>
            </w:r>
          </w:p>
        </w:tc>
        <w:tc>
          <w:tcPr>
            <w:tcW w:w="4590" w:type="dxa"/>
            <w:vMerge w:val="restart"/>
            <w:tcBorders>
              <w:bottom w:val="single" w:sz="4" w:space="0" w:color="auto"/>
            </w:tcBorders>
            <w:vAlign w:val="center"/>
          </w:tcPr>
          <w:p w14:paraId="31091714" w14:textId="77777777" w:rsidR="00761016" w:rsidRPr="00761016" w:rsidRDefault="00761016" w:rsidP="00761016">
            <w:pPr>
              <w:pStyle w:val="Tabletext"/>
              <w:jc w:val="center"/>
              <w:rPr>
                <w:rFonts w:eastAsiaTheme="minorHAnsi"/>
                <w:sz w:val="22"/>
                <w:szCs w:val="22"/>
                <w:lang w:val="en-US"/>
              </w:rPr>
            </w:pPr>
            <w:r w:rsidRPr="00761016">
              <w:rPr>
                <w:rFonts w:eastAsiaTheme="minorHAnsi"/>
                <w:sz w:val="22"/>
                <w:szCs w:val="22"/>
                <w:lang w:val="en-US"/>
              </w:rPr>
              <w:t>70% indoor / 30% outdoor for urban</w:t>
            </w:r>
          </w:p>
          <w:p w14:paraId="44C738D3" w14:textId="77777777" w:rsidR="00761016" w:rsidRPr="00761016" w:rsidRDefault="00761016" w:rsidP="00761016">
            <w:pPr>
              <w:pStyle w:val="Tabletext"/>
              <w:jc w:val="center"/>
              <w:rPr>
                <w:rFonts w:eastAsiaTheme="minorHAnsi"/>
                <w:sz w:val="22"/>
                <w:szCs w:val="22"/>
                <w:lang w:val="en-US"/>
              </w:rPr>
            </w:pPr>
            <w:r w:rsidRPr="00761016">
              <w:rPr>
                <w:rFonts w:eastAsiaTheme="minorHAnsi"/>
                <w:sz w:val="22"/>
                <w:szCs w:val="22"/>
                <w:lang w:val="en-US"/>
              </w:rPr>
              <w:t>50% indoor / 50% outdoor for rural</w:t>
            </w:r>
          </w:p>
        </w:tc>
      </w:tr>
      <w:tr w:rsidR="00761016" w:rsidRPr="00761016" w14:paraId="0C05C282" w14:textId="77777777" w:rsidTr="00761016">
        <w:trPr>
          <w:trHeight w:val="279"/>
          <w:jc w:val="center"/>
        </w:trPr>
        <w:tc>
          <w:tcPr>
            <w:tcW w:w="1795" w:type="dxa"/>
            <w:vMerge/>
            <w:tcBorders>
              <w:bottom w:val="single" w:sz="4" w:space="0" w:color="auto"/>
            </w:tcBorders>
            <w:vAlign w:val="center"/>
          </w:tcPr>
          <w:p w14:paraId="722D742F" w14:textId="77777777" w:rsidR="00761016" w:rsidRPr="00761016" w:rsidRDefault="00761016" w:rsidP="00761016">
            <w:pPr>
              <w:pStyle w:val="Tabletext"/>
              <w:jc w:val="center"/>
            </w:pPr>
          </w:p>
        </w:tc>
        <w:tc>
          <w:tcPr>
            <w:tcW w:w="1080" w:type="dxa"/>
            <w:vMerge/>
            <w:tcBorders>
              <w:bottom w:val="single" w:sz="4" w:space="0" w:color="auto"/>
            </w:tcBorders>
            <w:vAlign w:val="center"/>
          </w:tcPr>
          <w:p w14:paraId="54CF14E7" w14:textId="77777777" w:rsidR="00761016" w:rsidRPr="00761016" w:rsidRDefault="00761016" w:rsidP="00761016">
            <w:pPr>
              <w:pStyle w:val="Tabletext"/>
              <w:jc w:val="center"/>
            </w:pPr>
          </w:p>
        </w:tc>
        <w:tc>
          <w:tcPr>
            <w:tcW w:w="1890" w:type="dxa"/>
            <w:tcBorders>
              <w:bottom w:val="single" w:sz="4" w:space="0" w:color="auto"/>
            </w:tcBorders>
            <w:vAlign w:val="center"/>
          </w:tcPr>
          <w:p w14:paraId="2761B610" w14:textId="2ECF11E2" w:rsidR="00761016" w:rsidRPr="00761016" w:rsidRDefault="00761016" w:rsidP="00761016">
            <w:pPr>
              <w:pStyle w:val="Tabletext"/>
              <w:jc w:val="center"/>
            </w:pPr>
            <w:r w:rsidRPr="00761016">
              <w:t>Example for Adjacent Channel with 2</w:t>
            </w:r>
            <w:r>
              <w:t xml:space="preserve"> </w:t>
            </w:r>
            <w:r w:rsidRPr="00761016">
              <w:t>MHz separation</w:t>
            </w:r>
          </w:p>
        </w:tc>
        <w:tc>
          <w:tcPr>
            <w:tcW w:w="4590" w:type="dxa"/>
            <w:vMerge/>
            <w:tcBorders>
              <w:bottom w:val="single" w:sz="4" w:space="0" w:color="auto"/>
            </w:tcBorders>
            <w:vAlign w:val="center"/>
          </w:tcPr>
          <w:p w14:paraId="6A925CFA" w14:textId="77777777" w:rsidR="00761016" w:rsidRPr="00761016" w:rsidRDefault="00761016" w:rsidP="00761016">
            <w:pPr>
              <w:pStyle w:val="Tabletext"/>
              <w:jc w:val="center"/>
            </w:pPr>
          </w:p>
        </w:tc>
      </w:tr>
    </w:tbl>
    <w:p w14:paraId="4E2DE829" w14:textId="77777777" w:rsidR="00761016" w:rsidRPr="00761016" w:rsidRDefault="00761016" w:rsidP="00761016">
      <w:pPr>
        <w:rPr>
          <w:rFonts w:eastAsia="MS Mincho"/>
          <w:rtl/>
          <w:lang w:bidi="ar-AE"/>
        </w:rPr>
      </w:pPr>
    </w:p>
    <w:p w14:paraId="3524F4E2" w14:textId="77777777" w:rsidR="00761016" w:rsidRDefault="00761016">
      <w:pPr>
        <w:tabs>
          <w:tab w:val="clear" w:pos="1134"/>
          <w:tab w:val="clear" w:pos="1871"/>
          <w:tab w:val="clear" w:pos="2268"/>
        </w:tabs>
        <w:overflowPunct/>
        <w:autoSpaceDE/>
        <w:autoSpaceDN/>
        <w:adjustRightInd/>
        <w:spacing w:before="0"/>
        <w:textAlignment w:val="auto"/>
        <w:rPr>
          <w:rFonts w:asciiTheme="majorBidi" w:eastAsia="MS Mincho" w:hAnsiTheme="majorBidi" w:cstheme="majorBidi"/>
          <w:bCs/>
          <w:szCs w:val="24"/>
        </w:rPr>
      </w:pPr>
      <w:r>
        <w:rPr>
          <w:rFonts w:asciiTheme="majorBidi" w:eastAsia="MS Mincho" w:hAnsiTheme="majorBidi" w:cstheme="majorBidi"/>
          <w:bCs/>
          <w:szCs w:val="24"/>
        </w:rPr>
        <w:br w:type="page"/>
      </w:r>
    </w:p>
    <w:p w14:paraId="52305724" w14:textId="58EDC82B" w:rsidR="00761016" w:rsidRPr="00761016" w:rsidRDefault="00761016" w:rsidP="00761016">
      <w:pPr>
        <w:rPr>
          <w:rFonts w:asciiTheme="majorBidi" w:eastAsia="MS Mincho" w:hAnsiTheme="majorBidi" w:cstheme="majorBidi"/>
          <w:bCs/>
          <w:szCs w:val="24"/>
        </w:rPr>
      </w:pPr>
      <w:r w:rsidRPr="00761016">
        <w:rPr>
          <w:rFonts w:asciiTheme="majorBidi" w:eastAsia="MS Mincho" w:hAnsiTheme="majorBidi" w:cstheme="majorBidi"/>
          <w:bCs/>
          <w:szCs w:val="24"/>
        </w:rPr>
        <w:lastRenderedPageBreak/>
        <w:t xml:space="preserve">The </w:t>
      </w:r>
      <w:proofErr w:type="spellStart"/>
      <w:r w:rsidRPr="00761016">
        <w:rPr>
          <w:rFonts w:asciiTheme="majorBidi" w:eastAsia="MS Mincho" w:hAnsiTheme="majorBidi" w:cstheme="majorBidi"/>
          <w:bCs/>
          <w:szCs w:val="24"/>
        </w:rPr>
        <w:t>DTTB</w:t>
      </w:r>
      <w:proofErr w:type="spellEnd"/>
      <w:r w:rsidRPr="00761016">
        <w:rPr>
          <w:rFonts w:asciiTheme="majorBidi" w:eastAsia="MS Mincho" w:hAnsiTheme="majorBidi" w:cstheme="majorBidi"/>
          <w:bCs/>
          <w:szCs w:val="24"/>
        </w:rPr>
        <w:t xml:space="preserve"> systems’ characteristics are summarized in the following table.</w:t>
      </w:r>
    </w:p>
    <w:p w14:paraId="238BEFA6" w14:textId="77777777" w:rsidR="00761016" w:rsidRPr="00761016" w:rsidRDefault="00761016" w:rsidP="00761016">
      <w:pPr>
        <w:rPr>
          <w:rFonts w:eastAsia="MS Mincho"/>
        </w:rPr>
      </w:pPr>
    </w:p>
    <w:tbl>
      <w:tblPr>
        <w:tblW w:w="7105" w:type="dxa"/>
        <w:jc w:val="center"/>
        <w:tblLook w:val="04A0" w:firstRow="1" w:lastRow="0" w:firstColumn="1" w:lastColumn="0" w:noHBand="0" w:noVBand="1"/>
      </w:tblPr>
      <w:tblGrid>
        <w:gridCol w:w="3775"/>
        <w:gridCol w:w="3330"/>
      </w:tblGrid>
      <w:tr w:rsidR="00761016" w:rsidRPr="00761016" w14:paraId="179E19AE" w14:textId="77777777" w:rsidTr="00761016">
        <w:trPr>
          <w:trHeight w:val="300"/>
          <w:jc w:val="center"/>
        </w:trPr>
        <w:tc>
          <w:tcPr>
            <w:tcW w:w="7105" w:type="dxa"/>
            <w:gridSpan w:val="2"/>
            <w:tcBorders>
              <w:top w:val="single" w:sz="4" w:space="0" w:color="auto"/>
              <w:left w:val="single" w:sz="4" w:space="0" w:color="auto"/>
              <w:bottom w:val="single" w:sz="4" w:space="0" w:color="auto"/>
              <w:right w:val="single" w:sz="4" w:space="0" w:color="000000"/>
            </w:tcBorders>
            <w:shd w:val="clear" w:color="000000" w:fill="9BC2E6"/>
            <w:vAlign w:val="center"/>
            <w:hideMark/>
          </w:tcPr>
          <w:p w14:paraId="4A75788A" w14:textId="77777777" w:rsidR="00761016" w:rsidRPr="00761016" w:rsidRDefault="00761016" w:rsidP="00761016">
            <w:pPr>
              <w:pStyle w:val="Tablehead"/>
            </w:pPr>
            <w:r w:rsidRPr="00761016">
              <w:t>Broadcasting System Parameters</w:t>
            </w:r>
          </w:p>
        </w:tc>
      </w:tr>
      <w:tr w:rsidR="00761016" w:rsidRPr="00761016" w14:paraId="466F126E" w14:textId="77777777" w:rsidTr="00761016">
        <w:trPr>
          <w:trHeight w:val="30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74BEFFE" w14:textId="77777777" w:rsidR="00761016" w:rsidRPr="00761016" w:rsidRDefault="00761016" w:rsidP="00761016">
            <w:pPr>
              <w:pStyle w:val="Tabletext"/>
              <w:jc w:val="center"/>
              <w:rPr>
                <w:b/>
                <w:bCs/>
              </w:rPr>
            </w:pPr>
            <w:proofErr w:type="spellStart"/>
            <w:r w:rsidRPr="00761016">
              <w:rPr>
                <w:b/>
                <w:bCs/>
              </w:rPr>
              <w:t>EIRP</w:t>
            </w:r>
            <w:proofErr w:type="spellEnd"/>
            <w:r w:rsidRPr="00761016">
              <w:rPr>
                <w:b/>
                <w:bCs/>
              </w:rPr>
              <w:t xml:space="preserve"> (Tx) (kW)</w:t>
            </w:r>
          </w:p>
        </w:tc>
        <w:tc>
          <w:tcPr>
            <w:tcW w:w="3330" w:type="dxa"/>
            <w:tcBorders>
              <w:top w:val="nil"/>
              <w:left w:val="nil"/>
              <w:bottom w:val="single" w:sz="4" w:space="0" w:color="auto"/>
              <w:right w:val="single" w:sz="4" w:space="0" w:color="auto"/>
            </w:tcBorders>
            <w:shd w:val="clear" w:color="auto" w:fill="auto"/>
            <w:vAlign w:val="center"/>
            <w:hideMark/>
          </w:tcPr>
          <w:p w14:paraId="2742BD90" w14:textId="77777777" w:rsidR="00761016" w:rsidRPr="00761016" w:rsidRDefault="00761016" w:rsidP="00761016">
            <w:pPr>
              <w:pStyle w:val="Tabletext"/>
              <w:jc w:val="center"/>
            </w:pPr>
            <w:r w:rsidRPr="00761016">
              <w:t>Medium: 5</w:t>
            </w:r>
          </w:p>
        </w:tc>
      </w:tr>
      <w:tr w:rsidR="00761016" w:rsidRPr="00761016" w14:paraId="5221E64A" w14:textId="77777777" w:rsidTr="00761016">
        <w:trPr>
          <w:trHeight w:val="60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E22ECFD" w14:textId="77777777" w:rsidR="00761016" w:rsidRPr="00761016" w:rsidRDefault="00761016" w:rsidP="00761016">
            <w:pPr>
              <w:pStyle w:val="Tabletext"/>
              <w:jc w:val="center"/>
              <w:rPr>
                <w:b/>
                <w:bCs/>
              </w:rPr>
            </w:pPr>
            <w:r w:rsidRPr="00761016">
              <w:rPr>
                <w:b/>
                <w:bCs/>
              </w:rPr>
              <w:t>Coverage Radius (km)</w:t>
            </w:r>
          </w:p>
        </w:tc>
        <w:tc>
          <w:tcPr>
            <w:tcW w:w="3330" w:type="dxa"/>
            <w:tcBorders>
              <w:top w:val="nil"/>
              <w:left w:val="nil"/>
              <w:bottom w:val="single" w:sz="4" w:space="0" w:color="auto"/>
              <w:right w:val="single" w:sz="4" w:space="0" w:color="auto"/>
            </w:tcBorders>
            <w:shd w:val="clear" w:color="auto" w:fill="auto"/>
            <w:vAlign w:val="center"/>
            <w:hideMark/>
          </w:tcPr>
          <w:p w14:paraId="0CEA7663" w14:textId="77777777" w:rsidR="00761016" w:rsidRPr="00761016" w:rsidRDefault="00761016" w:rsidP="00761016">
            <w:pPr>
              <w:pStyle w:val="Tabletext"/>
              <w:jc w:val="center"/>
            </w:pPr>
            <w:r w:rsidRPr="00761016">
              <w:t>Urban: 12.6</w:t>
            </w:r>
          </w:p>
          <w:p w14:paraId="19CC6A97" w14:textId="77777777" w:rsidR="00761016" w:rsidRPr="00761016" w:rsidRDefault="00761016" w:rsidP="00761016">
            <w:pPr>
              <w:pStyle w:val="Tabletext"/>
              <w:jc w:val="center"/>
            </w:pPr>
            <w:r w:rsidRPr="00761016">
              <w:t>Rural: 32.1</w:t>
            </w:r>
          </w:p>
        </w:tc>
      </w:tr>
      <w:tr w:rsidR="00761016" w:rsidRPr="00761016" w14:paraId="3C296E6E" w14:textId="77777777" w:rsidTr="00761016">
        <w:trPr>
          <w:trHeight w:val="60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98C9100" w14:textId="77777777" w:rsidR="00761016" w:rsidRPr="00761016" w:rsidRDefault="00761016" w:rsidP="00761016">
            <w:pPr>
              <w:pStyle w:val="Tabletext"/>
              <w:jc w:val="center"/>
              <w:rPr>
                <w:b/>
                <w:bCs/>
              </w:rPr>
            </w:pPr>
            <w:r w:rsidRPr="00761016">
              <w:rPr>
                <w:b/>
                <w:bCs/>
              </w:rPr>
              <w:t>Antenna Height (Tx) (m)</w:t>
            </w:r>
          </w:p>
        </w:tc>
        <w:tc>
          <w:tcPr>
            <w:tcW w:w="3330" w:type="dxa"/>
            <w:tcBorders>
              <w:top w:val="nil"/>
              <w:left w:val="nil"/>
              <w:bottom w:val="single" w:sz="4" w:space="0" w:color="auto"/>
              <w:right w:val="single" w:sz="4" w:space="0" w:color="auto"/>
            </w:tcBorders>
            <w:shd w:val="clear" w:color="auto" w:fill="auto"/>
            <w:vAlign w:val="center"/>
            <w:hideMark/>
          </w:tcPr>
          <w:p w14:paraId="20A3B153" w14:textId="77777777" w:rsidR="00761016" w:rsidRPr="00761016" w:rsidRDefault="00761016" w:rsidP="00761016">
            <w:pPr>
              <w:pStyle w:val="Tabletext"/>
              <w:jc w:val="center"/>
            </w:pPr>
            <w:r w:rsidRPr="00761016">
              <w:t>Urban: 300</w:t>
            </w:r>
          </w:p>
          <w:p w14:paraId="42D68E99" w14:textId="77777777" w:rsidR="00761016" w:rsidRPr="00761016" w:rsidRDefault="00761016" w:rsidP="00761016">
            <w:pPr>
              <w:pStyle w:val="Tabletext"/>
              <w:jc w:val="center"/>
            </w:pPr>
            <w:r w:rsidRPr="00761016">
              <w:t>Rural: 150</w:t>
            </w:r>
          </w:p>
        </w:tc>
      </w:tr>
      <w:tr w:rsidR="00761016" w:rsidRPr="00761016" w14:paraId="50A78CBD"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1C7E4C8D" w14:textId="77777777" w:rsidR="00761016" w:rsidRPr="00761016" w:rsidRDefault="00761016" w:rsidP="00761016">
            <w:pPr>
              <w:pStyle w:val="Tabletext"/>
              <w:jc w:val="center"/>
              <w:rPr>
                <w:b/>
                <w:bCs/>
              </w:rPr>
            </w:pPr>
            <w:r w:rsidRPr="00761016">
              <w:rPr>
                <w:b/>
                <w:bCs/>
              </w:rPr>
              <w:t>Antenna Pattern (Tx)</w:t>
            </w:r>
          </w:p>
        </w:tc>
        <w:tc>
          <w:tcPr>
            <w:tcW w:w="3330" w:type="dxa"/>
            <w:tcBorders>
              <w:top w:val="nil"/>
              <w:left w:val="nil"/>
              <w:bottom w:val="single" w:sz="4" w:space="0" w:color="auto"/>
              <w:right w:val="single" w:sz="4" w:space="0" w:color="auto"/>
            </w:tcBorders>
            <w:shd w:val="clear" w:color="auto" w:fill="auto"/>
            <w:vAlign w:val="center"/>
            <w:hideMark/>
          </w:tcPr>
          <w:p w14:paraId="344B87DA" w14:textId="77777777" w:rsidR="00761016" w:rsidRPr="00761016" w:rsidRDefault="00761016" w:rsidP="00761016">
            <w:pPr>
              <w:pStyle w:val="Tabletext"/>
              <w:jc w:val="center"/>
            </w:pPr>
            <w:r w:rsidRPr="00761016">
              <w:t xml:space="preserve">ITU-R </w:t>
            </w:r>
            <w:proofErr w:type="spellStart"/>
            <w:r w:rsidRPr="00761016">
              <w:t>BT.419</w:t>
            </w:r>
            <w:proofErr w:type="spellEnd"/>
            <w:r w:rsidRPr="00761016">
              <w:t>-3</w:t>
            </w:r>
          </w:p>
        </w:tc>
      </w:tr>
      <w:tr w:rsidR="00761016" w:rsidRPr="00761016" w14:paraId="64474ADA"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6CF00A2" w14:textId="77777777" w:rsidR="00761016" w:rsidRPr="00761016" w:rsidRDefault="00761016" w:rsidP="00761016">
            <w:pPr>
              <w:pStyle w:val="Tabletext"/>
              <w:jc w:val="center"/>
              <w:rPr>
                <w:b/>
                <w:bCs/>
              </w:rPr>
            </w:pPr>
            <w:r w:rsidRPr="00761016">
              <w:rPr>
                <w:b/>
                <w:bCs/>
              </w:rPr>
              <w:t>Antenna Gain (Rx) (</w:t>
            </w:r>
            <w:proofErr w:type="spellStart"/>
            <w:r w:rsidRPr="00761016">
              <w:rPr>
                <w:b/>
                <w:bCs/>
              </w:rPr>
              <w:t>dBd</w:t>
            </w:r>
            <w:proofErr w:type="spellEnd"/>
            <w:r w:rsidRPr="00761016">
              <w:rPr>
                <w:b/>
                <w:bCs/>
              </w:rPr>
              <w:t>)</w:t>
            </w:r>
          </w:p>
        </w:tc>
        <w:tc>
          <w:tcPr>
            <w:tcW w:w="3330" w:type="dxa"/>
            <w:tcBorders>
              <w:top w:val="nil"/>
              <w:left w:val="nil"/>
              <w:bottom w:val="single" w:sz="4" w:space="0" w:color="auto"/>
              <w:right w:val="single" w:sz="4" w:space="0" w:color="auto"/>
            </w:tcBorders>
            <w:shd w:val="clear" w:color="auto" w:fill="auto"/>
            <w:vAlign w:val="center"/>
            <w:hideMark/>
          </w:tcPr>
          <w:p w14:paraId="0E5815C1" w14:textId="77777777" w:rsidR="00761016" w:rsidRPr="00761016" w:rsidRDefault="00761016" w:rsidP="00761016">
            <w:pPr>
              <w:pStyle w:val="Tabletext"/>
              <w:jc w:val="center"/>
            </w:pPr>
            <w:r w:rsidRPr="00761016">
              <w:t>9.15</w:t>
            </w:r>
          </w:p>
        </w:tc>
      </w:tr>
      <w:tr w:rsidR="00761016" w:rsidRPr="00761016" w14:paraId="3BF00C87"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1E0F80D0" w14:textId="77777777" w:rsidR="00761016" w:rsidRPr="00761016" w:rsidRDefault="00761016" w:rsidP="00761016">
            <w:pPr>
              <w:pStyle w:val="Tabletext"/>
              <w:jc w:val="center"/>
              <w:rPr>
                <w:b/>
                <w:bCs/>
              </w:rPr>
            </w:pPr>
            <w:r w:rsidRPr="00761016">
              <w:rPr>
                <w:b/>
                <w:bCs/>
              </w:rPr>
              <w:t>Antenna Gain (Rx) (</w:t>
            </w:r>
            <w:proofErr w:type="spellStart"/>
            <w:r w:rsidRPr="00761016">
              <w:rPr>
                <w:b/>
                <w:bCs/>
              </w:rPr>
              <w:t>dBi</w:t>
            </w:r>
            <w:proofErr w:type="spellEnd"/>
            <w:r w:rsidRPr="00761016">
              <w:rPr>
                <w:b/>
                <w:bCs/>
              </w:rPr>
              <w:t>)</w:t>
            </w:r>
          </w:p>
        </w:tc>
        <w:tc>
          <w:tcPr>
            <w:tcW w:w="3330" w:type="dxa"/>
            <w:tcBorders>
              <w:top w:val="nil"/>
              <w:left w:val="nil"/>
              <w:bottom w:val="single" w:sz="4" w:space="0" w:color="auto"/>
              <w:right w:val="single" w:sz="4" w:space="0" w:color="auto"/>
            </w:tcBorders>
            <w:shd w:val="clear" w:color="auto" w:fill="auto"/>
            <w:vAlign w:val="center"/>
          </w:tcPr>
          <w:p w14:paraId="53CD6974" w14:textId="77777777" w:rsidR="00761016" w:rsidRPr="00761016" w:rsidRDefault="00761016" w:rsidP="00761016">
            <w:pPr>
              <w:pStyle w:val="Tabletext"/>
              <w:jc w:val="center"/>
            </w:pPr>
            <w:r w:rsidRPr="00761016">
              <w:t>9.15+2.15 = 11.3 (Outdoor)</w:t>
            </w:r>
          </w:p>
          <w:p w14:paraId="0A536255" w14:textId="77777777" w:rsidR="00761016" w:rsidRPr="00761016" w:rsidRDefault="00761016" w:rsidP="00761016">
            <w:pPr>
              <w:pStyle w:val="Tabletext"/>
              <w:jc w:val="center"/>
            </w:pPr>
            <w:r w:rsidRPr="00761016">
              <w:t>2.15 (Indoor)</w:t>
            </w:r>
          </w:p>
        </w:tc>
      </w:tr>
      <w:tr w:rsidR="00761016" w:rsidRPr="00761016" w14:paraId="369A9D43"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31D72FC" w14:textId="77777777" w:rsidR="00761016" w:rsidRPr="00761016" w:rsidRDefault="00761016" w:rsidP="00761016">
            <w:pPr>
              <w:pStyle w:val="Tabletext"/>
              <w:jc w:val="center"/>
              <w:rPr>
                <w:b/>
                <w:bCs/>
              </w:rPr>
            </w:pPr>
            <w:r w:rsidRPr="00761016">
              <w:rPr>
                <w:b/>
                <w:bCs/>
              </w:rPr>
              <w:t>Antenna Height (Rx) (m)</w:t>
            </w:r>
          </w:p>
        </w:tc>
        <w:tc>
          <w:tcPr>
            <w:tcW w:w="3330" w:type="dxa"/>
            <w:tcBorders>
              <w:top w:val="nil"/>
              <w:left w:val="nil"/>
              <w:bottom w:val="single" w:sz="4" w:space="0" w:color="auto"/>
              <w:right w:val="single" w:sz="4" w:space="0" w:color="auto"/>
            </w:tcBorders>
            <w:shd w:val="clear" w:color="auto" w:fill="auto"/>
            <w:vAlign w:val="center"/>
            <w:hideMark/>
          </w:tcPr>
          <w:p w14:paraId="1BD0DC28" w14:textId="77777777" w:rsidR="00761016" w:rsidRPr="00761016" w:rsidRDefault="00761016" w:rsidP="00761016">
            <w:pPr>
              <w:pStyle w:val="Tabletext"/>
              <w:jc w:val="center"/>
            </w:pPr>
            <w:r w:rsidRPr="00761016">
              <w:t>10</w:t>
            </w:r>
          </w:p>
        </w:tc>
      </w:tr>
      <w:tr w:rsidR="00761016" w:rsidRPr="00761016" w14:paraId="23BFBC0C"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648FDCB1" w14:textId="77777777" w:rsidR="00761016" w:rsidRPr="00761016" w:rsidRDefault="00761016" w:rsidP="00761016">
            <w:pPr>
              <w:pStyle w:val="Tabletext"/>
              <w:jc w:val="center"/>
              <w:rPr>
                <w:b/>
                <w:bCs/>
              </w:rPr>
            </w:pPr>
            <w:r w:rsidRPr="00761016">
              <w:rPr>
                <w:b/>
                <w:bCs/>
              </w:rPr>
              <w:t>Antenna Pattern (Rx)</w:t>
            </w:r>
          </w:p>
        </w:tc>
        <w:tc>
          <w:tcPr>
            <w:tcW w:w="3330" w:type="dxa"/>
            <w:tcBorders>
              <w:top w:val="nil"/>
              <w:left w:val="nil"/>
              <w:bottom w:val="single" w:sz="4" w:space="0" w:color="auto"/>
              <w:right w:val="single" w:sz="4" w:space="0" w:color="auto"/>
            </w:tcBorders>
            <w:shd w:val="clear" w:color="auto" w:fill="auto"/>
            <w:vAlign w:val="center"/>
            <w:hideMark/>
          </w:tcPr>
          <w:p w14:paraId="7E126BD5" w14:textId="77777777" w:rsidR="00761016" w:rsidRPr="00761016" w:rsidRDefault="00761016" w:rsidP="00761016">
            <w:pPr>
              <w:pStyle w:val="Tabletext"/>
              <w:jc w:val="center"/>
            </w:pPr>
            <w:r w:rsidRPr="00761016">
              <w:t xml:space="preserve">ITU-R </w:t>
            </w:r>
            <w:proofErr w:type="spellStart"/>
            <w:r w:rsidRPr="00761016">
              <w:t>BT.419</w:t>
            </w:r>
            <w:proofErr w:type="spellEnd"/>
            <w:r w:rsidRPr="00761016">
              <w:t>-3</w:t>
            </w:r>
          </w:p>
        </w:tc>
      </w:tr>
      <w:tr w:rsidR="00761016" w:rsidRPr="00761016" w14:paraId="42713B11" w14:textId="77777777" w:rsidTr="00761016">
        <w:trPr>
          <w:trHeight w:val="7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D9DE0F8" w14:textId="77777777" w:rsidR="00761016" w:rsidRPr="00761016" w:rsidRDefault="00761016" w:rsidP="00761016">
            <w:pPr>
              <w:pStyle w:val="Tabletext"/>
              <w:jc w:val="center"/>
              <w:rPr>
                <w:b/>
                <w:bCs/>
              </w:rPr>
            </w:pPr>
            <w:r w:rsidRPr="00761016">
              <w:rPr>
                <w:b/>
                <w:bCs/>
              </w:rPr>
              <w:t>Noise Figure (Rx) (dB)</w:t>
            </w:r>
          </w:p>
        </w:tc>
        <w:tc>
          <w:tcPr>
            <w:tcW w:w="3330" w:type="dxa"/>
            <w:tcBorders>
              <w:top w:val="nil"/>
              <w:left w:val="nil"/>
              <w:bottom w:val="single" w:sz="4" w:space="0" w:color="auto"/>
              <w:right w:val="single" w:sz="4" w:space="0" w:color="auto"/>
            </w:tcBorders>
            <w:shd w:val="clear" w:color="auto" w:fill="auto"/>
            <w:vAlign w:val="center"/>
            <w:hideMark/>
          </w:tcPr>
          <w:p w14:paraId="7CCC3DF1" w14:textId="77777777" w:rsidR="00761016" w:rsidRPr="00761016" w:rsidRDefault="00761016" w:rsidP="00761016">
            <w:pPr>
              <w:pStyle w:val="Tabletext"/>
              <w:jc w:val="center"/>
            </w:pPr>
            <w:r w:rsidRPr="00761016">
              <w:t>7</w:t>
            </w:r>
          </w:p>
        </w:tc>
      </w:tr>
      <w:tr w:rsidR="00761016" w:rsidRPr="00761016" w14:paraId="6A82EFA0" w14:textId="77777777" w:rsidTr="00761016">
        <w:trPr>
          <w:trHeight w:val="30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CF3C00A" w14:textId="77777777" w:rsidR="00761016" w:rsidRPr="00761016" w:rsidRDefault="00761016" w:rsidP="00761016">
            <w:pPr>
              <w:pStyle w:val="Tabletext"/>
              <w:jc w:val="center"/>
              <w:rPr>
                <w:b/>
                <w:bCs/>
              </w:rPr>
            </w:pPr>
            <w:r w:rsidRPr="00761016">
              <w:rPr>
                <w:b/>
                <w:bCs/>
              </w:rPr>
              <w:t>Bandwidth (MHz)</w:t>
            </w:r>
          </w:p>
        </w:tc>
        <w:tc>
          <w:tcPr>
            <w:tcW w:w="3330" w:type="dxa"/>
            <w:tcBorders>
              <w:top w:val="nil"/>
              <w:left w:val="nil"/>
              <w:bottom w:val="single" w:sz="4" w:space="0" w:color="auto"/>
              <w:right w:val="single" w:sz="4" w:space="0" w:color="auto"/>
            </w:tcBorders>
            <w:shd w:val="clear" w:color="auto" w:fill="auto"/>
            <w:vAlign w:val="center"/>
            <w:hideMark/>
          </w:tcPr>
          <w:p w14:paraId="7E1AF055" w14:textId="77777777" w:rsidR="00761016" w:rsidRPr="00761016" w:rsidRDefault="00761016" w:rsidP="00761016">
            <w:pPr>
              <w:pStyle w:val="Tabletext"/>
              <w:jc w:val="center"/>
            </w:pPr>
            <w:r w:rsidRPr="00761016">
              <w:t>6</w:t>
            </w:r>
          </w:p>
        </w:tc>
      </w:tr>
      <w:tr w:rsidR="00761016" w:rsidRPr="00761016" w14:paraId="76AC55CB" w14:textId="77777777" w:rsidTr="00761016">
        <w:trPr>
          <w:trHeight w:val="300"/>
          <w:jc w:val="center"/>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C2FCBFB" w14:textId="77777777" w:rsidR="00761016" w:rsidRPr="00761016" w:rsidRDefault="00761016" w:rsidP="00761016">
            <w:pPr>
              <w:pStyle w:val="Tabletext"/>
              <w:jc w:val="center"/>
              <w:rPr>
                <w:b/>
                <w:bCs/>
              </w:rPr>
            </w:pPr>
            <w:r w:rsidRPr="00761016">
              <w:rPr>
                <w:b/>
                <w:bCs/>
              </w:rPr>
              <w:t>I/N (dB)</w:t>
            </w:r>
          </w:p>
        </w:tc>
        <w:tc>
          <w:tcPr>
            <w:tcW w:w="3330" w:type="dxa"/>
            <w:tcBorders>
              <w:top w:val="nil"/>
              <w:left w:val="nil"/>
              <w:bottom w:val="single" w:sz="4" w:space="0" w:color="auto"/>
              <w:right w:val="single" w:sz="4" w:space="0" w:color="auto"/>
            </w:tcBorders>
            <w:shd w:val="clear" w:color="auto" w:fill="auto"/>
            <w:vAlign w:val="center"/>
            <w:hideMark/>
          </w:tcPr>
          <w:p w14:paraId="10B12385" w14:textId="77777777" w:rsidR="00761016" w:rsidRPr="00761016" w:rsidRDefault="00761016" w:rsidP="00761016">
            <w:pPr>
              <w:pStyle w:val="Tabletext"/>
              <w:jc w:val="center"/>
            </w:pPr>
            <w:r w:rsidRPr="00761016">
              <w:t>-10</w:t>
            </w:r>
          </w:p>
        </w:tc>
      </w:tr>
    </w:tbl>
    <w:p w14:paraId="4C643A97" w14:textId="77777777" w:rsidR="00761016" w:rsidRPr="00761016" w:rsidRDefault="00761016" w:rsidP="00761016">
      <w:pPr>
        <w:rPr>
          <w:rFonts w:asciiTheme="majorBidi" w:eastAsia="MS Mincho" w:hAnsiTheme="majorBidi" w:cstheme="majorBidi"/>
        </w:rPr>
      </w:pPr>
    </w:p>
    <w:p w14:paraId="3C2897C9" w14:textId="4B1035E4" w:rsidR="00761016" w:rsidRPr="00761016" w:rsidRDefault="00DE60DB" w:rsidP="00761016">
      <w:pPr>
        <w:pStyle w:val="Heading1"/>
        <w:rPr>
          <w:rFonts w:eastAsia="MS Mincho"/>
        </w:rPr>
      </w:pPr>
      <w:r>
        <w:rPr>
          <w:rFonts w:eastAsia="MS Mincho"/>
        </w:rPr>
        <w:t>3</w:t>
      </w:r>
      <w:r w:rsidR="00761016" w:rsidRPr="00761016">
        <w:rPr>
          <w:rFonts w:eastAsia="MS Mincho"/>
        </w:rPr>
        <w:tab/>
        <w:t>Interference Analysis</w:t>
      </w:r>
    </w:p>
    <w:p w14:paraId="350DA673" w14:textId="77777777" w:rsidR="00761016" w:rsidRPr="00761016" w:rsidRDefault="00761016" w:rsidP="003E30E4">
      <w:pPr>
        <w:rPr>
          <w:rFonts w:eastAsia="MS Mincho"/>
        </w:rPr>
      </w:pPr>
      <w:r w:rsidRPr="00761016">
        <w:rPr>
          <w:rFonts w:eastAsia="MS Mincho"/>
        </w:rPr>
        <w:t>The analysis was conducted on the following interference cases:</w:t>
      </w:r>
    </w:p>
    <w:p w14:paraId="67B76929" w14:textId="08EE957B" w:rsidR="00761016" w:rsidRPr="00761016" w:rsidRDefault="00761016" w:rsidP="003E30E4">
      <w:pPr>
        <w:numPr>
          <w:ilvl w:val="0"/>
          <w:numId w:val="1"/>
        </w:numPr>
        <w:tabs>
          <w:tab w:val="clear" w:pos="1134"/>
          <w:tab w:val="clear" w:pos="1871"/>
          <w:tab w:val="clear" w:pos="2268"/>
        </w:tabs>
        <w:overflowPunct/>
        <w:autoSpaceDE/>
        <w:autoSpaceDN/>
        <w:adjustRightInd/>
        <w:spacing w:before="80"/>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Interference from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Base-station to Broadcasting receiver in urban and rural environments</w:t>
      </w:r>
      <w:r w:rsidR="003E30E4">
        <w:rPr>
          <w:rFonts w:asciiTheme="majorBidi" w:eastAsiaTheme="minorHAnsi" w:hAnsiTheme="majorBidi" w:cstheme="majorBidi"/>
          <w:szCs w:val="24"/>
          <w:lang w:val="en-US"/>
        </w:rPr>
        <w:t>.</w:t>
      </w:r>
    </w:p>
    <w:p w14:paraId="024A2C81" w14:textId="43E9585D" w:rsidR="00761016" w:rsidRPr="00761016" w:rsidRDefault="00761016" w:rsidP="003E30E4">
      <w:pPr>
        <w:numPr>
          <w:ilvl w:val="0"/>
          <w:numId w:val="1"/>
        </w:numPr>
        <w:tabs>
          <w:tab w:val="clear" w:pos="1134"/>
          <w:tab w:val="clear" w:pos="1871"/>
          <w:tab w:val="clear" w:pos="2268"/>
        </w:tabs>
        <w:overflowPunct/>
        <w:autoSpaceDE/>
        <w:autoSpaceDN/>
        <w:adjustRightInd/>
        <w:spacing w:before="80"/>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Interference from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User equipment to Broadcasting receiver</w:t>
      </w:r>
      <w:r w:rsidR="003E30E4">
        <w:rPr>
          <w:rFonts w:asciiTheme="majorBidi" w:eastAsiaTheme="minorHAnsi" w:hAnsiTheme="majorBidi" w:cstheme="majorBidi"/>
          <w:szCs w:val="24"/>
          <w:lang w:val="en-US"/>
        </w:rPr>
        <w:t>.</w:t>
      </w:r>
    </w:p>
    <w:p w14:paraId="729A05D6" w14:textId="77777777" w:rsidR="00761016" w:rsidRPr="00761016" w:rsidRDefault="00761016" w:rsidP="003E30E4">
      <w:pPr>
        <w:rPr>
          <w:rFonts w:eastAsiaTheme="minorHAnsi"/>
          <w:lang w:val="en-US"/>
        </w:rPr>
      </w:pPr>
      <w:r w:rsidRPr="00761016">
        <w:rPr>
          <w:rFonts w:eastAsiaTheme="minorHAnsi"/>
          <w:lang w:val="en-US"/>
        </w:rPr>
        <w:t>In addition, the following scenarios are considered:</w:t>
      </w:r>
    </w:p>
    <w:p w14:paraId="19DECCB2" w14:textId="77777777" w:rsidR="00761016" w:rsidRPr="00761016" w:rsidRDefault="00761016" w:rsidP="003E30E4">
      <w:pPr>
        <w:numPr>
          <w:ilvl w:val="0"/>
          <w:numId w:val="4"/>
        </w:numPr>
        <w:tabs>
          <w:tab w:val="clear" w:pos="1134"/>
          <w:tab w:val="clear" w:pos="1871"/>
          <w:tab w:val="clear" w:pos="2268"/>
        </w:tabs>
        <w:overflowPunct/>
        <w:autoSpaceDE/>
        <w:autoSpaceDN/>
        <w:adjustRightInd/>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Single Interferer</w:t>
      </w:r>
    </w:p>
    <w:p w14:paraId="135F8D14"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1: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outdoor – BS outdoor</w:t>
      </w:r>
    </w:p>
    <w:p w14:paraId="53B3E585"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3: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outdoor – BS indoor </w:t>
      </w:r>
    </w:p>
    <w:p w14:paraId="3779146E"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5: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UE outdoor – BS indoor </w:t>
      </w:r>
    </w:p>
    <w:p w14:paraId="2CB9457C" w14:textId="77777777" w:rsidR="00761016" w:rsidRPr="00761016" w:rsidRDefault="00761016" w:rsidP="003E30E4">
      <w:pPr>
        <w:numPr>
          <w:ilvl w:val="0"/>
          <w:numId w:val="4"/>
        </w:numPr>
        <w:tabs>
          <w:tab w:val="clear" w:pos="1134"/>
          <w:tab w:val="clear" w:pos="1871"/>
          <w:tab w:val="clear" w:pos="2268"/>
        </w:tabs>
        <w:overflowPunct/>
        <w:autoSpaceDE/>
        <w:autoSpaceDN/>
        <w:adjustRightInd/>
        <w:ind w:left="1134" w:hanging="1134"/>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Multiple Interferer</w:t>
      </w:r>
    </w:p>
    <w:p w14:paraId="5AAB6330"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2: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outdoor – BS outdoor </w:t>
      </w:r>
    </w:p>
    <w:p w14:paraId="7C090AAA"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4: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outdoor – BS indoor </w:t>
      </w:r>
    </w:p>
    <w:p w14:paraId="01EB20FC" w14:textId="77777777" w:rsidR="00761016" w:rsidRPr="00761016" w:rsidRDefault="00761016" w:rsidP="003E30E4">
      <w:pPr>
        <w:numPr>
          <w:ilvl w:val="1"/>
          <w:numId w:val="4"/>
        </w:numPr>
        <w:tabs>
          <w:tab w:val="clear" w:pos="1134"/>
          <w:tab w:val="clear" w:pos="1871"/>
          <w:tab w:val="clear" w:pos="2268"/>
        </w:tabs>
        <w:overflowPunct/>
        <w:autoSpaceDE/>
        <w:autoSpaceDN/>
        <w:adjustRightInd/>
        <w:spacing w:before="80"/>
        <w:ind w:left="1434" w:hanging="357"/>
        <w:textAlignment w:val="auto"/>
        <w:rPr>
          <w:rFonts w:asciiTheme="majorBidi" w:eastAsiaTheme="minorHAnsi" w:hAnsiTheme="majorBidi" w:cstheme="majorBidi"/>
          <w:szCs w:val="24"/>
          <w:lang w:val="en-US"/>
        </w:rPr>
      </w:pPr>
      <w:r w:rsidRPr="00761016">
        <w:rPr>
          <w:rFonts w:asciiTheme="majorBidi" w:eastAsiaTheme="minorHAnsi" w:hAnsiTheme="majorBidi" w:cstheme="majorBidi"/>
          <w:szCs w:val="24"/>
          <w:lang w:val="en-US"/>
        </w:rPr>
        <w:t xml:space="preserve">Scenario 6: </w:t>
      </w:r>
      <w:proofErr w:type="spellStart"/>
      <w:r w:rsidRPr="00761016">
        <w:rPr>
          <w:rFonts w:asciiTheme="majorBidi" w:eastAsiaTheme="minorHAnsi" w:hAnsiTheme="majorBidi" w:cstheme="majorBidi"/>
          <w:szCs w:val="24"/>
          <w:lang w:val="en-US"/>
        </w:rPr>
        <w:t>IMT</w:t>
      </w:r>
      <w:proofErr w:type="spellEnd"/>
      <w:r w:rsidRPr="00761016">
        <w:rPr>
          <w:rFonts w:asciiTheme="majorBidi" w:eastAsiaTheme="minorHAnsi" w:hAnsiTheme="majorBidi" w:cstheme="majorBidi"/>
          <w:szCs w:val="24"/>
          <w:lang w:val="en-US"/>
        </w:rPr>
        <w:t xml:space="preserve"> UE outdoor – BS indoor</w:t>
      </w:r>
    </w:p>
    <w:p w14:paraId="720F9570" w14:textId="66EA0B96" w:rsidR="00761016" w:rsidRPr="00761016" w:rsidRDefault="00DE60DB" w:rsidP="00761016">
      <w:pPr>
        <w:pStyle w:val="Heading1"/>
        <w:rPr>
          <w:rFonts w:eastAsia="MS Mincho"/>
        </w:rPr>
      </w:pPr>
      <w:r>
        <w:rPr>
          <w:rFonts w:eastAsia="MS Mincho"/>
        </w:rPr>
        <w:t>4</w:t>
      </w:r>
      <w:r w:rsidR="00761016" w:rsidRPr="00761016">
        <w:rPr>
          <w:rFonts w:eastAsia="MS Mincho"/>
        </w:rPr>
        <w:tab/>
        <w:t>Results and Conclusions</w:t>
      </w:r>
    </w:p>
    <w:p w14:paraId="196992F6" w14:textId="77777777" w:rsidR="00761016" w:rsidRPr="00761016" w:rsidRDefault="00761016" w:rsidP="00761016">
      <w:pPr>
        <w:rPr>
          <w:rFonts w:asciiTheme="majorBidi" w:eastAsia="MS Mincho" w:hAnsiTheme="majorBidi" w:cstheme="majorBidi"/>
          <w:bCs/>
          <w:szCs w:val="24"/>
        </w:rPr>
      </w:pPr>
      <w:r w:rsidRPr="00761016">
        <w:rPr>
          <w:rFonts w:asciiTheme="majorBidi" w:eastAsia="MS Mincho" w:hAnsiTheme="majorBidi" w:cstheme="majorBidi"/>
          <w:bCs/>
          <w:szCs w:val="24"/>
        </w:rPr>
        <w:t>The following results were obtained for the relevant scenarios:</w:t>
      </w:r>
    </w:p>
    <w:p w14:paraId="2D0DA1AE" w14:textId="03F7E228" w:rsidR="00761016" w:rsidRPr="00761016" w:rsidRDefault="00DE60DB" w:rsidP="00761016">
      <w:pPr>
        <w:pStyle w:val="Heading2"/>
        <w:rPr>
          <w:rFonts w:eastAsia="MS Mincho"/>
        </w:rPr>
      </w:pPr>
      <w:r>
        <w:rPr>
          <w:rFonts w:eastAsia="MS Mincho"/>
        </w:rPr>
        <w:lastRenderedPageBreak/>
        <w:t>4</w:t>
      </w:r>
      <w:r w:rsidR="00761016" w:rsidRPr="00761016">
        <w:rPr>
          <w:rFonts w:eastAsia="MS Mincho"/>
        </w:rPr>
        <w:t xml:space="preserve">.1 </w:t>
      </w:r>
      <w:r w:rsidR="00761016">
        <w:rPr>
          <w:rFonts w:eastAsia="MS Mincho"/>
        </w:rPr>
        <w:tab/>
      </w:r>
      <w:r w:rsidR="00761016" w:rsidRPr="00761016">
        <w:rPr>
          <w:rFonts w:eastAsia="MS Mincho"/>
        </w:rPr>
        <w:t xml:space="preserve">Interference from </w:t>
      </w:r>
      <w:proofErr w:type="spellStart"/>
      <w:r w:rsidR="00761016" w:rsidRPr="00761016">
        <w:rPr>
          <w:rFonts w:eastAsia="MS Mincho"/>
        </w:rPr>
        <w:t>IMT</w:t>
      </w:r>
      <w:proofErr w:type="spellEnd"/>
      <w:r w:rsidR="00761016" w:rsidRPr="00761016">
        <w:rPr>
          <w:rFonts w:eastAsia="MS Mincho"/>
        </w:rPr>
        <w:t xml:space="preserve"> Base-station to Broadcasting receiver </w:t>
      </w:r>
    </w:p>
    <w:p w14:paraId="7F006B06" w14:textId="740642AC" w:rsidR="00761016" w:rsidRPr="00761016" w:rsidRDefault="00DE60DB" w:rsidP="00761016">
      <w:pPr>
        <w:pStyle w:val="Heading3"/>
        <w:rPr>
          <w:rFonts w:eastAsiaTheme="minorHAnsi"/>
          <w:lang w:val="en-US"/>
        </w:rPr>
      </w:pPr>
      <w:bookmarkStart w:id="9" w:name="_Hlk75733778"/>
      <w:r>
        <w:rPr>
          <w:rFonts w:eastAsiaTheme="minorHAnsi"/>
          <w:lang w:val="en-US"/>
        </w:rPr>
        <w:t>4</w:t>
      </w:r>
      <w:r w:rsidR="00761016">
        <w:rPr>
          <w:rFonts w:eastAsiaTheme="minorHAnsi"/>
          <w:lang w:val="en-US"/>
        </w:rPr>
        <w:t>.1.1</w:t>
      </w:r>
      <w:r w:rsidR="00761016">
        <w:rPr>
          <w:rFonts w:eastAsiaTheme="minorHAnsi"/>
          <w:lang w:val="en-US"/>
        </w:rPr>
        <w:tab/>
      </w:r>
      <w:r w:rsidR="00761016" w:rsidRPr="00761016">
        <w:rPr>
          <w:rFonts w:eastAsiaTheme="minorHAnsi"/>
          <w:lang w:val="en-US"/>
        </w:rPr>
        <w:t>Interference Probability for Urban Environment</w:t>
      </w:r>
    </w:p>
    <w:bookmarkEnd w:id="9"/>
    <w:p w14:paraId="4E16BBB7" w14:textId="24B223DD" w:rsidR="00761016" w:rsidRPr="003E30E4" w:rsidRDefault="00DE60DB" w:rsidP="00761016">
      <w:pPr>
        <w:pStyle w:val="Heading4"/>
        <w:rPr>
          <w:rFonts w:eastAsiaTheme="minorHAnsi"/>
          <w:szCs w:val="24"/>
          <w:lang w:val="en-US"/>
        </w:rPr>
      </w:pPr>
      <w:r>
        <w:rPr>
          <w:rFonts w:eastAsiaTheme="minorHAnsi"/>
          <w:bCs/>
          <w:szCs w:val="24"/>
          <w:lang w:val="en-US"/>
        </w:rPr>
        <w:t>4</w:t>
      </w:r>
      <w:r w:rsidR="00761016" w:rsidRPr="003E30E4">
        <w:rPr>
          <w:rFonts w:eastAsiaTheme="minorHAnsi"/>
          <w:bCs/>
          <w:szCs w:val="24"/>
          <w:lang w:val="en-US"/>
        </w:rPr>
        <w:t>.1.1.1</w:t>
      </w:r>
      <w:r w:rsidR="00761016" w:rsidRPr="003E30E4">
        <w:rPr>
          <w:rFonts w:eastAsiaTheme="minorHAnsi"/>
          <w:bCs/>
          <w:szCs w:val="24"/>
          <w:lang w:val="en-US"/>
        </w:rPr>
        <w:tab/>
      </w:r>
      <w:r w:rsidR="00761016" w:rsidRPr="003E30E4">
        <w:rPr>
          <w:rFonts w:eastAsiaTheme="minorHAnsi"/>
          <w:szCs w:val="24"/>
          <w:lang w:val="en-US"/>
        </w:rPr>
        <w:t>BS outdoor</w:t>
      </w:r>
    </w:p>
    <w:p w14:paraId="121744AB" w14:textId="39D9C362" w:rsidR="00761016" w:rsidRPr="003E30E4" w:rsidRDefault="00DE60DB" w:rsidP="00761016">
      <w:pPr>
        <w:pStyle w:val="Heading5"/>
        <w:rPr>
          <w:rFonts w:eastAsiaTheme="minorHAnsi"/>
          <w:szCs w:val="24"/>
          <w:lang w:val="en-US"/>
        </w:rPr>
      </w:pPr>
      <w:r>
        <w:rPr>
          <w:rFonts w:eastAsiaTheme="minorHAnsi"/>
          <w:szCs w:val="24"/>
          <w:lang w:val="en-US"/>
        </w:rPr>
        <w:t>4</w:t>
      </w:r>
      <w:r w:rsidR="00761016" w:rsidRPr="003E30E4">
        <w:rPr>
          <w:rFonts w:eastAsiaTheme="minorHAnsi"/>
          <w:szCs w:val="24"/>
          <w:lang w:val="en-US"/>
        </w:rPr>
        <w:t>.1.1.1.1</w:t>
      </w:r>
      <w:r w:rsidR="00761016" w:rsidRPr="003E30E4">
        <w:rPr>
          <w:rFonts w:eastAsiaTheme="minorHAnsi"/>
          <w:szCs w:val="24"/>
          <w:lang w:val="en-US"/>
        </w:rPr>
        <w:tab/>
      </w:r>
      <w:r w:rsidR="00761016" w:rsidRPr="003E30E4">
        <w:rPr>
          <w:rFonts w:eastAsiaTheme="minorHAnsi"/>
          <w:szCs w:val="24"/>
          <w:lang w:val="en-US"/>
        </w:rPr>
        <w:t>Scenario 1: Single Interferer</w:t>
      </w:r>
    </w:p>
    <w:p w14:paraId="21B21024" w14:textId="77777777" w:rsidR="00761016" w:rsidRPr="00761016" w:rsidRDefault="00761016" w:rsidP="003E30E4">
      <w:pPr>
        <w:spacing w:before="0" w:line="256" w:lineRule="auto"/>
        <w:rPr>
          <w:rFonts w:asciiTheme="majorBidi" w:eastAsia="MS Mincho" w:hAnsiTheme="majorBidi" w:cstheme="majorBidi"/>
          <w:i/>
          <w:iCs/>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4EFAF9D3" w14:textId="77777777" w:rsidTr="005A6396">
        <w:tc>
          <w:tcPr>
            <w:tcW w:w="1464" w:type="pct"/>
            <w:tcBorders>
              <w:top w:val="nil"/>
              <w:left w:val="nil"/>
              <w:bottom w:val="single" w:sz="4" w:space="0" w:color="auto"/>
              <w:right w:val="single" w:sz="4" w:space="0" w:color="auto"/>
            </w:tcBorders>
          </w:tcPr>
          <w:p w14:paraId="4721FB83"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79" w:type="pct"/>
            <w:tcBorders>
              <w:left w:val="single" w:sz="4" w:space="0" w:color="auto"/>
            </w:tcBorders>
          </w:tcPr>
          <w:p w14:paraId="7DBAA089"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7BADA0B3"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6A87F78A" w14:textId="77777777" w:rsidTr="005A6396">
        <w:tc>
          <w:tcPr>
            <w:tcW w:w="1464" w:type="pct"/>
          </w:tcPr>
          <w:p w14:paraId="0D4EE4CE"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1.5</w:t>
            </w:r>
          </w:p>
        </w:tc>
        <w:tc>
          <w:tcPr>
            <w:tcW w:w="1379" w:type="pct"/>
            <w:vAlign w:val="bottom"/>
          </w:tcPr>
          <w:p w14:paraId="26AC5B73" w14:textId="77777777" w:rsidR="00761016" w:rsidRPr="00761016" w:rsidRDefault="00761016" w:rsidP="003E30E4">
            <w:pPr>
              <w:spacing w:before="40" w:after="40"/>
              <w:jc w:val="center"/>
              <w:rPr>
                <w:rFonts w:asciiTheme="majorBidi" w:hAnsiTheme="majorBidi" w:cstheme="majorBidi"/>
                <w:color w:val="000000"/>
                <w:sz w:val="20"/>
              </w:rPr>
            </w:pPr>
          </w:p>
        </w:tc>
        <w:tc>
          <w:tcPr>
            <w:tcW w:w="2157" w:type="pct"/>
          </w:tcPr>
          <w:p w14:paraId="3D3D0F7D"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6.2</w:t>
            </w:r>
          </w:p>
        </w:tc>
      </w:tr>
      <w:tr w:rsidR="00761016" w:rsidRPr="00761016" w14:paraId="369EEF67" w14:textId="77777777" w:rsidTr="005A6396">
        <w:tc>
          <w:tcPr>
            <w:tcW w:w="1464" w:type="pct"/>
          </w:tcPr>
          <w:p w14:paraId="7D304DC2"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3</w:t>
            </w:r>
          </w:p>
        </w:tc>
        <w:tc>
          <w:tcPr>
            <w:tcW w:w="1379" w:type="pct"/>
            <w:vAlign w:val="bottom"/>
          </w:tcPr>
          <w:p w14:paraId="41240982" w14:textId="77777777" w:rsidR="00761016" w:rsidRPr="00761016" w:rsidRDefault="00761016" w:rsidP="003E30E4">
            <w:pPr>
              <w:spacing w:before="40" w:after="40"/>
              <w:jc w:val="center"/>
              <w:rPr>
                <w:rFonts w:asciiTheme="majorBidi" w:hAnsiTheme="majorBidi" w:cstheme="majorBidi"/>
                <w:color w:val="000000"/>
                <w:sz w:val="20"/>
              </w:rPr>
            </w:pPr>
          </w:p>
        </w:tc>
        <w:tc>
          <w:tcPr>
            <w:tcW w:w="2157" w:type="pct"/>
          </w:tcPr>
          <w:p w14:paraId="1E8D87C9" w14:textId="77777777" w:rsidR="00761016" w:rsidRPr="00761016" w:rsidRDefault="00761016" w:rsidP="003E30E4">
            <w:pPr>
              <w:spacing w:before="40" w:after="40"/>
              <w:jc w:val="center"/>
              <w:rPr>
                <w:sz w:val="20"/>
              </w:rPr>
            </w:pPr>
            <w:r w:rsidRPr="00761016">
              <w:rPr>
                <w:rFonts w:asciiTheme="majorBidi" w:hAnsiTheme="majorBidi" w:cstheme="majorBidi"/>
                <w:color w:val="000000"/>
                <w:sz w:val="20"/>
              </w:rPr>
              <w:t>0%</w:t>
            </w:r>
          </w:p>
        </w:tc>
      </w:tr>
      <w:tr w:rsidR="00761016" w:rsidRPr="00761016" w14:paraId="2AAE4D93" w14:textId="77777777" w:rsidTr="005A6396">
        <w:tc>
          <w:tcPr>
            <w:tcW w:w="1464" w:type="pct"/>
          </w:tcPr>
          <w:p w14:paraId="0A5323E7"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12</w:t>
            </w:r>
          </w:p>
        </w:tc>
        <w:tc>
          <w:tcPr>
            <w:tcW w:w="1379" w:type="pct"/>
            <w:vAlign w:val="bottom"/>
          </w:tcPr>
          <w:p w14:paraId="32951475"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11.5%</w:t>
            </w:r>
          </w:p>
        </w:tc>
        <w:tc>
          <w:tcPr>
            <w:tcW w:w="2157" w:type="pct"/>
          </w:tcPr>
          <w:p w14:paraId="1C3EA78B" w14:textId="77777777" w:rsidR="00761016" w:rsidRPr="00761016" w:rsidRDefault="00761016" w:rsidP="003E30E4">
            <w:pPr>
              <w:spacing w:before="40" w:after="40"/>
              <w:jc w:val="center"/>
              <w:rPr>
                <w:sz w:val="20"/>
              </w:rPr>
            </w:pPr>
          </w:p>
        </w:tc>
      </w:tr>
      <w:tr w:rsidR="00761016" w:rsidRPr="00761016" w14:paraId="73B8C2F9" w14:textId="77777777" w:rsidTr="005A6396">
        <w:tc>
          <w:tcPr>
            <w:tcW w:w="1464" w:type="pct"/>
          </w:tcPr>
          <w:p w14:paraId="7BE2BE37"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13</w:t>
            </w:r>
          </w:p>
        </w:tc>
        <w:tc>
          <w:tcPr>
            <w:tcW w:w="1379" w:type="pct"/>
            <w:vAlign w:val="bottom"/>
          </w:tcPr>
          <w:p w14:paraId="44A83E90"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7%</w:t>
            </w:r>
          </w:p>
        </w:tc>
        <w:tc>
          <w:tcPr>
            <w:tcW w:w="2157" w:type="pct"/>
          </w:tcPr>
          <w:p w14:paraId="0574FA73" w14:textId="77777777" w:rsidR="00761016" w:rsidRPr="00761016" w:rsidRDefault="00761016" w:rsidP="003E30E4">
            <w:pPr>
              <w:spacing w:before="40" w:after="40"/>
              <w:jc w:val="center"/>
              <w:rPr>
                <w:sz w:val="20"/>
              </w:rPr>
            </w:pPr>
          </w:p>
        </w:tc>
      </w:tr>
      <w:tr w:rsidR="00761016" w:rsidRPr="00761016" w14:paraId="5744FF24" w14:textId="77777777" w:rsidTr="005A6396">
        <w:tc>
          <w:tcPr>
            <w:tcW w:w="1464" w:type="pct"/>
          </w:tcPr>
          <w:p w14:paraId="121CC950"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15</w:t>
            </w:r>
          </w:p>
        </w:tc>
        <w:tc>
          <w:tcPr>
            <w:tcW w:w="1379" w:type="pct"/>
            <w:vAlign w:val="bottom"/>
          </w:tcPr>
          <w:p w14:paraId="7563C977"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0%</w:t>
            </w:r>
          </w:p>
        </w:tc>
        <w:tc>
          <w:tcPr>
            <w:tcW w:w="2157" w:type="pct"/>
          </w:tcPr>
          <w:p w14:paraId="1034DE68" w14:textId="77777777" w:rsidR="00761016" w:rsidRPr="00761016" w:rsidRDefault="00761016" w:rsidP="003E30E4">
            <w:pPr>
              <w:spacing w:before="40" w:after="40"/>
              <w:jc w:val="center"/>
              <w:rPr>
                <w:sz w:val="20"/>
              </w:rPr>
            </w:pPr>
          </w:p>
        </w:tc>
      </w:tr>
    </w:tbl>
    <w:p w14:paraId="5E25D283" w14:textId="77777777" w:rsidR="00761016" w:rsidRPr="00761016" w:rsidRDefault="00761016" w:rsidP="003E30E4">
      <w:pPr>
        <w:pStyle w:val="Normalaftertitle"/>
        <w:rPr>
          <w:rFonts w:eastAsia="MS Mincho"/>
        </w:rPr>
      </w:pPr>
      <w:r w:rsidRPr="00761016">
        <w:rPr>
          <w:rFonts w:eastAsia="MS Mincho"/>
        </w:rPr>
        <w:t>The above results indicate that the probability of interference is negligible at distance greater than 13 km for urban deployment environment in co-channel interference cases with single interferer and coordination distance further decreases in adjacent interference cases.</w:t>
      </w:r>
    </w:p>
    <w:p w14:paraId="52518BCF" w14:textId="3E22D925" w:rsid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1.1.1.2</w:t>
      </w:r>
      <w:r w:rsidR="00761016">
        <w:rPr>
          <w:rFonts w:eastAsiaTheme="minorHAnsi"/>
          <w:lang w:val="en-US"/>
        </w:rPr>
        <w:tab/>
      </w:r>
      <w:r w:rsidR="00761016" w:rsidRPr="00761016">
        <w:rPr>
          <w:rFonts w:eastAsiaTheme="minorHAnsi"/>
          <w:lang w:val="en-US"/>
        </w:rPr>
        <w:t>Scenario 2: Multiple Interferers</w:t>
      </w:r>
    </w:p>
    <w:p w14:paraId="013AE1D4" w14:textId="77777777" w:rsidR="003E30E4" w:rsidRPr="003E30E4" w:rsidRDefault="003E30E4" w:rsidP="003E30E4">
      <w:pPr>
        <w:spacing w:before="0"/>
        <w:rPr>
          <w:rFonts w:eastAsiaTheme="minorHAnsi"/>
          <w:lang w:val="en-US"/>
        </w:rPr>
      </w:pPr>
    </w:p>
    <w:tbl>
      <w:tblPr>
        <w:tblStyle w:val="TableGrid"/>
        <w:tblW w:w="5000" w:type="pct"/>
        <w:tblLook w:val="04A0" w:firstRow="1" w:lastRow="0" w:firstColumn="1" w:lastColumn="0" w:noHBand="0" w:noVBand="1"/>
      </w:tblPr>
      <w:tblGrid>
        <w:gridCol w:w="2826"/>
        <w:gridCol w:w="2671"/>
        <w:gridCol w:w="4137"/>
      </w:tblGrid>
      <w:tr w:rsidR="00761016" w:rsidRPr="00761016" w14:paraId="56718A46" w14:textId="77777777" w:rsidTr="005A6396">
        <w:tc>
          <w:tcPr>
            <w:tcW w:w="1467" w:type="pct"/>
            <w:tcBorders>
              <w:top w:val="nil"/>
              <w:left w:val="nil"/>
              <w:bottom w:val="single" w:sz="4" w:space="0" w:color="auto"/>
              <w:right w:val="single" w:sz="4" w:space="0" w:color="auto"/>
            </w:tcBorders>
          </w:tcPr>
          <w:p w14:paraId="1D6D5559"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86" w:type="pct"/>
            <w:tcBorders>
              <w:left w:val="single" w:sz="4" w:space="0" w:color="auto"/>
            </w:tcBorders>
          </w:tcPr>
          <w:p w14:paraId="0670064F"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47" w:type="pct"/>
          </w:tcPr>
          <w:p w14:paraId="12AEC969"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1FD39F26" w14:textId="77777777" w:rsidTr="005A6396">
        <w:tc>
          <w:tcPr>
            <w:tcW w:w="1467" w:type="pct"/>
          </w:tcPr>
          <w:p w14:paraId="5CD2840F"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2.5</w:t>
            </w:r>
          </w:p>
        </w:tc>
        <w:tc>
          <w:tcPr>
            <w:tcW w:w="1386" w:type="pct"/>
            <w:vAlign w:val="bottom"/>
          </w:tcPr>
          <w:p w14:paraId="13210B1E" w14:textId="77777777" w:rsidR="00761016" w:rsidRPr="00761016" w:rsidRDefault="00761016" w:rsidP="003E30E4">
            <w:pPr>
              <w:spacing w:before="40" w:after="40"/>
              <w:jc w:val="center"/>
              <w:rPr>
                <w:rFonts w:asciiTheme="majorBidi" w:hAnsiTheme="majorBidi" w:cstheme="majorBidi"/>
                <w:color w:val="000000"/>
                <w:sz w:val="20"/>
              </w:rPr>
            </w:pPr>
          </w:p>
        </w:tc>
        <w:tc>
          <w:tcPr>
            <w:tcW w:w="2147" w:type="pct"/>
          </w:tcPr>
          <w:p w14:paraId="75B4454D" w14:textId="77777777" w:rsidR="00761016" w:rsidRPr="00761016" w:rsidRDefault="00761016" w:rsidP="003E30E4">
            <w:pPr>
              <w:spacing w:before="40" w:after="40"/>
              <w:jc w:val="center"/>
              <w:rPr>
                <w:sz w:val="20"/>
              </w:rPr>
            </w:pPr>
            <w:r w:rsidRPr="00761016">
              <w:rPr>
                <w:sz w:val="20"/>
              </w:rPr>
              <w:t>0.5%</w:t>
            </w:r>
          </w:p>
        </w:tc>
      </w:tr>
      <w:tr w:rsidR="00761016" w:rsidRPr="00761016" w14:paraId="52F1AFFE" w14:textId="77777777" w:rsidTr="005A6396">
        <w:tc>
          <w:tcPr>
            <w:tcW w:w="1467" w:type="pct"/>
          </w:tcPr>
          <w:p w14:paraId="148D382B"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4</w:t>
            </w:r>
          </w:p>
        </w:tc>
        <w:tc>
          <w:tcPr>
            <w:tcW w:w="1386" w:type="pct"/>
            <w:vAlign w:val="bottom"/>
          </w:tcPr>
          <w:p w14:paraId="08B0886A" w14:textId="77777777" w:rsidR="00761016" w:rsidRPr="00761016" w:rsidRDefault="00761016" w:rsidP="003E30E4">
            <w:pPr>
              <w:spacing w:before="40" w:after="40"/>
              <w:jc w:val="center"/>
              <w:rPr>
                <w:rFonts w:asciiTheme="majorBidi" w:hAnsiTheme="majorBidi" w:cstheme="majorBidi"/>
                <w:color w:val="000000"/>
                <w:sz w:val="20"/>
              </w:rPr>
            </w:pPr>
          </w:p>
        </w:tc>
        <w:tc>
          <w:tcPr>
            <w:tcW w:w="2147" w:type="pct"/>
          </w:tcPr>
          <w:p w14:paraId="776E0639" w14:textId="77777777" w:rsidR="00761016" w:rsidRPr="00761016" w:rsidRDefault="00761016" w:rsidP="003E30E4">
            <w:pPr>
              <w:spacing w:before="40" w:after="40"/>
              <w:jc w:val="center"/>
              <w:rPr>
                <w:sz w:val="20"/>
              </w:rPr>
            </w:pPr>
            <w:r w:rsidRPr="00761016">
              <w:rPr>
                <w:sz w:val="20"/>
              </w:rPr>
              <w:t>0%</w:t>
            </w:r>
          </w:p>
        </w:tc>
      </w:tr>
      <w:tr w:rsidR="00761016" w:rsidRPr="00761016" w14:paraId="6DEDE702" w14:textId="77777777" w:rsidTr="005A6396">
        <w:tc>
          <w:tcPr>
            <w:tcW w:w="1467" w:type="pct"/>
          </w:tcPr>
          <w:p w14:paraId="1CF983B5"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17</w:t>
            </w:r>
          </w:p>
        </w:tc>
        <w:tc>
          <w:tcPr>
            <w:tcW w:w="1386" w:type="pct"/>
            <w:vAlign w:val="bottom"/>
          </w:tcPr>
          <w:p w14:paraId="2B3E87D4"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11.3%</w:t>
            </w:r>
          </w:p>
        </w:tc>
        <w:tc>
          <w:tcPr>
            <w:tcW w:w="2147" w:type="pct"/>
          </w:tcPr>
          <w:p w14:paraId="18ED9806" w14:textId="77777777" w:rsidR="00761016" w:rsidRPr="00761016" w:rsidRDefault="00761016" w:rsidP="003E30E4">
            <w:pPr>
              <w:spacing w:before="40" w:after="40"/>
              <w:jc w:val="center"/>
              <w:rPr>
                <w:sz w:val="20"/>
              </w:rPr>
            </w:pPr>
          </w:p>
        </w:tc>
      </w:tr>
    </w:tbl>
    <w:p w14:paraId="321314B2" w14:textId="77777777" w:rsidR="00761016" w:rsidRPr="00761016" w:rsidRDefault="00761016" w:rsidP="003E30E4">
      <w:pPr>
        <w:pStyle w:val="Normalaftertitle"/>
        <w:rPr>
          <w:rFonts w:eastAsia="MS Mincho"/>
        </w:rPr>
      </w:pPr>
      <w:r w:rsidRPr="00761016">
        <w:rPr>
          <w:rFonts w:eastAsia="MS Mincho"/>
        </w:rPr>
        <w:t>The above results indicate that the probability of interference is negligible at distance greater than 17 km for urban deployment environment in co-channel interference cases with multiple interferers and coordination distance further decreases in adjacent interference cases.</w:t>
      </w:r>
    </w:p>
    <w:p w14:paraId="272D3EE9" w14:textId="16360F41" w:rsidR="00761016" w:rsidRPr="00761016" w:rsidRDefault="00DE60DB" w:rsidP="00761016">
      <w:pPr>
        <w:pStyle w:val="Heading4"/>
        <w:rPr>
          <w:rFonts w:eastAsiaTheme="minorHAnsi"/>
          <w:lang w:val="en-US"/>
        </w:rPr>
      </w:pPr>
      <w:r>
        <w:rPr>
          <w:rFonts w:eastAsiaTheme="minorHAnsi"/>
          <w:lang w:val="en-US"/>
        </w:rPr>
        <w:t>4</w:t>
      </w:r>
      <w:r w:rsidR="00761016">
        <w:rPr>
          <w:rFonts w:eastAsiaTheme="minorHAnsi"/>
          <w:lang w:val="en-US"/>
        </w:rPr>
        <w:t>.1.1.2</w:t>
      </w:r>
      <w:r w:rsidR="00761016">
        <w:rPr>
          <w:rFonts w:eastAsiaTheme="minorHAnsi"/>
          <w:lang w:val="en-US"/>
        </w:rPr>
        <w:tab/>
      </w:r>
      <w:r w:rsidR="00761016" w:rsidRPr="00761016">
        <w:rPr>
          <w:rFonts w:eastAsiaTheme="minorHAnsi"/>
          <w:lang w:val="en-US"/>
        </w:rPr>
        <w:t>BS indoor</w:t>
      </w:r>
    </w:p>
    <w:p w14:paraId="7B67C50A" w14:textId="527C2CC6" w:rsid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.1.1.2.1</w:t>
      </w:r>
      <w:r w:rsidR="00761016">
        <w:rPr>
          <w:rFonts w:eastAsiaTheme="minorHAnsi"/>
          <w:lang w:val="en-US"/>
        </w:rPr>
        <w:tab/>
      </w:r>
      <w:r w:rsidR="00761016" w:rsidRPr="00761016">
        <w:rPr>
          <w:rFonts w:eastAsiaTheme="minorHAnsi"/>
          <w:lang w:val="en-US"/>
        </w:rPr>
        <w:t>Scenario 3: Single Interferer</w:t>
      </w:r>
    </w:p>
    <w:p w14:paraId="64044236" w14:textId="77777777" w:rsidR="003E30E4" w:rsidRPr="003E30E4" w:rsidRDefault="003E30E4" w:rsidP="003E30E4">
      <w:pPr>
        <w:spacing w:before="0"/>
        <w:rPr>
          <w:rFonts w:eastAsiaTheme="minorHAnsi"/>
          <w:lang w:val="en-US"/>
        </w:rPr>
      </w:pPr>
    </w:p>
    <w:tbl>
      <w:tblPr>
        <w:tblStyle w:val="TableGrid"/>
        <w:tblW w:w="9634" w:type="dxa"/>
        <w:tblLook w:val="04A0" w:firstRow="1" w:lastRow="0" w:firstColumn="1" w:lastColumn="0" w:noHBand="0" w:noVBand="1"/>
      </w:tblPr>
      <w:tblGrid>
        <w:gridCol w:w="2821"/>
        <w:gridCol w:w="2657"/>
        <w:gridCol w:w="4156"/>
      </w:tblGrid>
      <w:tr w:rsidR="00761016" w:rsidRPr="00761016" w14:paraId="5E049112" w14:textId="77777777" w:rsidTr="005A6396">
        <w:tc>
          <w:tcPr>
            <w:tcW w:w="2821" w:type="dxa"/>
            <w:tcBorders>
              <w:top w:val="nil"/>
              <w:left w:val="nil"/>
              <w:bottom w:val="single" w:sz="4" w:space="0" w:color="auto"/>
              <w:right w:val="single" w:sz="4" w:space="0" w:color="auto"/>
            </w:tcBorders>
          </w:tcPr>
          <w:p w14:paraId="56FEFE2D"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2657" w:type="dxa"/>
            <w:tcBorders>
              <w:left w:val="single" w:sz="4" w:space="0" w:color="auto"/>
            </w:tcBorders>
          </w:tcPr>
          <w:p w14:paraId="0F69F3C5"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4156" w:type="dxa"/>
          </w:tcPr>
          <w:p w14:paraId="6EB983DC"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5B45379E" w14:textId="77777777" w:rsidTr="005A6396">
        <w:tc>
          <w:tcPr>
            <w:tcW w:w="2821" w:type="dxa"/>
          </w:tcPr>
          <w:p w14:paraId="703E4D02"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2</w:t>
            </w:r>
          </w:p>
        </w:tc>
        <w:tc>
          <w:tcPr>
            <w:tcW w:w="2657" w:type="dxa"/>
            <w:vAlign w:val="bottom"/>
          </w:tcPr>
          <w:p w14:paraId="211D2E07"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8.4%</w:t>
            </w:r>
          </w:p>
        </w:tc>
        <w:tc>
          <w:tcPr>
            <w:tcW w:w="4156" w:type="dxa"/>
          </w:tcPr>
          <w:p w14:paraId="777B9662"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0%</w:t>
            </w:r>
          </w:p>
        </w:tc>
      </w:tr>
      <w:tr w:rsidR="00761016" w:rsidRPr="00761016" w14:paraId="54E36B9F" w14:textId="77777777" w:rsidTr="005A6396">
        <w:tc>
          <w:tcPr>
            <w:tcW w:w="2821" w:type="dxa"/>
          </w:tcPr>
          <w:p w14:paraId="097398B8"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4</w:t>
            </w:r>
          </w:p>
        </w:tc>
        <w:tc>
          <w:tcPr>
            <w:tcW w:w="2657" w:type="dxa"/>
            <w:vAlign w:val="bottom"/>
          </w:tcPr>
          <w:p w14:paraId="32B68909"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0%</w:t>
            </w:r>
          </w:p>
        </w:tc>
        <w:tc>
          <w:tcPr>
            <w:tcW w:w="4156" w:type="dxa"/>
          </w:tcPr>
          <w:p w14:paraId="1FB3EEF8" w14:textId="77777777" w:rsidR="00761016" w:rsidRPr="00761016" w:rsidRDefault="00761016" w:rsidP="003E30E4">
            <w:pPr>
              <w:spacing w:before="40" w:after="40"/>
              <w:jc w:val="center"/>
              <w:rPr>
                <w:sz w:val="20"/>
              </w:rPr>
            </w:pPr>
          </w:p>
        </w:tc>
      </w:tr>
    </w:tbl>
    <w:p w14:paraId="4B3CBB69" w14:textId="77777777" w:rsidR="00761016" w:rsidRPr="00761016" w:rsidRDefault="00761016" w:rsidP="003E30E4">
      <w:pPr>
        <w:pStyle w:val="Normalaftertitle"/>
        <w:rPr>
          <w:rFonts w:eastAsia="MS Mincho"/>
        </w:rPr>
      </w:pPr>
      <w:r w:rsidRPr="00761016">
        <w:rPr>
          <w:rFonts w:eastAsia="MS Mincho"/>
        </w:rPr>
        <w:t>The above results indicate that the probability of interference is negligible at distance greater than 2 km for urban deployment environment in co-channel interference cases with single interferer and coordination distance further decreases in adjacent interference cases.</w:t>
      </w:r>
    </w:p>
    <w:p w14:paraId="1F795458" w14:textId="1106E9B1" w:rsidR="00761016" w:rsidRP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.1.1.2.2</w:t>
      </w:r>
      <w:r w:rsidR="00761016">
        <w:rPr>
          <w:rFonts w:eastAsiaTheme="minorHAnsi"/>
          <w:lang w:val="en-US"/>
        </w:rPr>
        <w:tab/>
      </w:r>
      <w:r w:rsidR="00761016" w:rsidRPr="00761016">
        <w:rPr>
          <w:rFonts w:eastAsiaTheme="minorHAnsi"/>
          <w:lang w:val="en-US"/>
        </w:rPr>
        <w:t>Scenario 4: Multiple Interferers</w:t>
      </w:r>
    </w:p>
    <w:p w14:paraId="0CA57024" w14:textId="77777777" w:rsidR="00761016" w:rsidRPr="00761016" w:rsidRDefault="00761016" w:rsidP="003E30E4">
      <w:pPr>
        <w:spacing w:before="0"/>
        <w:jc w:val="both"/>
        <w:rPr>
          <w:rFonts w:eastAsia="MS Mincho"/>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581E3792" w14:textId="77777777" w:rsidTr="005A6396">
        <w:tc>
          <w:tcPr>
            <w:tcW w:w="1464" w:type="pct"/>
            <w:tcBorders>
              <w:top w:val="nil"/>
              <w:left w:val="nil"/>
              <w:bottom w:val="single" w:sz="4" w:space="0" w:color="auto"/>
              <w:right w:val="single" w:sz="4" w:space="0" w:color="auto"/>
            </w:tcBorders>
          </w:tcPr>
          <w:p w14:paraId="41CBC316"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79" w:type="pct"/>
            <w:tcBorders>
              <w:left w:val="single" w:sz="4" w:space="0" w:color="auto"/>
            </w:tcBorders>
          </w:tcPr>
          <w:p w14:paraId="4107EAB3"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67C3A858"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401323AB" w14:textId="77777777" w:rsidTr="005A6396">
        <w:tc>
          <w:tcPr>
            <w:tcW w:w="1464" w:type="pct"/>
          </w:tcPr>
          <w:p w14:paraId="1A46C2B2"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0.2</w:t>
            </w:r>
          </w:p>
        </w:tc>
        <w:tc>
          <w:tcPr>
            <w:tcW w:w="1379" w:type="pct"/>
            <w:vAlign w:val="bottom"/>
          </w:tcPr>
          <w:p w14:paraId="27A7D44C" w14:textId="77777777" w:rsidR="00761016" w:rsidRPr="00761016" w:rsidRDefault="00761016" w:rsidP="003E30E4">
            <w:pPr>
              <w:spacing w:before="40" w:after="40"/>
              <w:jc w:val="center"/>
              <w:rPr>
                <w:rFonts w:asciiTheme="majorBidi" w:hAnsiTheme="majorBidi" w:cstheme="majorBidi"/>
                <w:color w:val="000000"/>
                <w:sz w:val="20"/>
              </w:rPr>
            </w:pPr>
          </w:p>
        </w:tc>
        <w:tc>
          <w:tcPr>
            <w:tcW w:w="2157" w:type="pct"/>
          </w:tcPr>
          <w:p w14:paraId="6C8832D6" w14:textId="77777777" w:rsidR="00761016" w:rsidRPr="00761016" w:rsidRDefault="00761016" w:rsidP="003E30E4">
            <w:pPr>
              <w:spacing w:before="40" w:after="40"/>
              <w:jc w:val="center"/>
              <w:rPr>
                <w:rFonts w:asciiTheme="majorBidi" w:hAnsiTheme="majorBidi" w:cstheme="majorBidi"/>
                <w:color w:val="000000"/>
                <w:sz w:val="20"/>
              </w:rPr>
            </w:pPr>
            <w:r w:rsidRPr="00761016">
              <w:rPr>
                <w:sz w:val="20"/>
              </w:rPr>
              <w:t>3.9%</w:t>
            </w:r>
          </w:p>
        </w:tc>
      </w:tr>
      <w:tr w:rsidR="00761016" w:rsidRPr="00761016" w14:paraId="742259EA" w14:textId="77777777" w:rsidTr="005A6396">
        <w:tc>
          <w:tcPr>
            <w:tcW w:w="1464" w:type="pct"/>
          </w:tcPr>
          <w:p w14:paraId="394C2E90"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3.5</w:t>
            </w:r>
          </w:p>
        </w:tc>
        <w:tc>
          <w:tcPr>
            <w:tcW w:w="1379" w:type="pct"/>
            <w:vAlign w:val="bottom"/>
          </w:tcPr>
          <w:p w14:paraId="3AA3232E"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3.9%</w:t>
            </w:r>
          </w:p>
        </w:tc>
        <w:tc>
          <w:tcPr>
            <w:tcW w:w="2157" w:type="pct"/>
          </w:tcPr>
          <w:p w14:paraId="1F895F86" w14:textId="77777777" w:rsidR="00761016" w:rsidRPr="00761016" w:rsidRDefault="00761016" w:rsidP="003E30E4">
            <w:pPr>
              <w:spacing w:before="40" w:after="40"/>
              <w:jc w:val="center"/>
              <w:rPr>
                <w:sz w:val="20"/>
              </w:rPr>
            </w:pPr>
            <w:r w:rsidRPr="00761016">
              <w:rPr>
                <w:sz w:val="20"/>
              </w:rPr>
              <w:t>0%</w:t>
            </w:r>
          </w:p>
        </w:tc>
      </w:tr>
    </w:tbl>
    <w:p w14:paraId="64E055B9" w14:textId="77777777" w:rsidR="00761016" w:rsidRPr="00761016" w:rsidRDefault="00761016" w:rsidP="00761016">
      <w:pPr>
        <w:jc w:val="both"/>
        <w:rPr>
          <w:rFonts w:eastAsia="MS Mincho"/>
          <w:szCs w:val="24"/>
        </w:rPr>
      </w:pPr>
    </w:p>
    <w:p w14:paraId="0D4593D2" w14:textId="77777777" w:rsidR="00761016" w:rsidRPr="00761016" w:rsidRDefault="00761016" w:rsidP="00761016">
      <w:pPr>
        <w:rPr>
          <w:rFonts w:eastAsia="MS Mincho"/>
        </w:rPr>
      </w:pPr>
      <w:r w:rsidRPr="00761016">
        <w:rPr>
          <w:rFonts w:eastAsia="MS Mincho"/>
        </w:rPr>
        <w:lastRenderedPageBreak/>
        <w:t>The above results indicate that the probability of interference is negligible at distance greater than 3.5 km for urban deployment environment in co-channel interference cases with multiple interferers and coordination distance further decreases in adjacent interference cases.</w:t>
      </w:r>
    </w:p>
    <w:p w14:paraId="7D9CE7EF" w14:textId="1E09CAA9" w:rsidR="00761016" w:rsidRPr="00761016" w:rsidRDefault="00DE60DB" w:rsidP="00761016">
      <w:pPr>
        <w:pStyle w:val="Heading3"/>
        <w:rPr>
          <w:rFonts w:eastAsiaTheme="minorHAnsi"/>
          <w:lang w:val="en-US"/>
        </w:rPr>
      </w:pPr>
      <w:r>
        <w:rPr>
          <w:rFonts w:eastAsiaTheme="minorHAnsi"/>
          <w:lang w:val="en-US"/>
        </w:rPr>
        <w:t>4</w:t>
      </w:r>
      <w:r w:rsidR="00761016">
        <w:rPr>
          <w:rFonts w:eastAsiaTheme="minorHAnsi"/>
          <w:lang w:val="en-US"/>
        </w:rPr>
        <w:t>.1.2</w:t>
      </w:r>
      <w:r w:rsidR="00761016">
        <w:rPr>
          <w:rFonts w:eastAsiaTheme="minorHAnsi"/>
          <w:lang w:val="en-US"/>
        </w:rPr>
        <w:tab/>
      </w:r>
      <w:r w:rsidR="00761016" w:rsidRPr="00761016">
        <w:rPr>
          <w:rFonts w:eastAsiaTheme="minorHAnsi"/>
          <w:lang w:val="en-US"/>
        </w:rPr>
        <w:t>Interference Probability for Rural Environment</w:t>
      </w:r>
    </w:p>
    <w:p w14:paraId="077AB5D0" w14:textId="2762AEC2" w:rsidR="00761016" w:rsidRPr="003E30E4" w:rsidRDefault="00DE60DB" w:rsidP="00761016">
      <w:pPr>
        <w:pStyle w:val="Heading4"/>
        <w:rPr>
          <w:rFonts w:eastAsiaTheme="minorHAnsi"/>
          <w:szCs w:val="24"/>
          <w:lang w:val="en-US"/>
        </w:rPr>
      </w:pPr>
      <w:r>
        <w:rPr>
          <w:rFonts w:eastAsiaTheme="minorHAnsi"/>
          <w:szCs w:val="24"/>
          <w:lang w:val="en-US"/>
        </w:rPr>
        <w:t>4</w:t>
      </w:r>
      <w:r w:rsidR="00761016" w:rsidRPr="003E30E4">
        <w:rPr>
          <w:rFonts w:eastAsiaTheme="minorHAnsi"/>
          <w:szCs w:val="24"/>
          <w:lang w:val="en-US"/>
        </w:rPr>
        <w:t>.1.2.1</w:t>
      </w:r>
      <w:r w:rsidR="00761016" w:rsidRPr="003E30E4">
        <w:rPr>
          <w:rFonts w:eastAsiaTheme="minorHAnsi"/>
          <w:szCs w:val="24"/>
          <w:lang w:val="en-US"/>
        </w:rPr>
        <w:tab/>
      </w:r>
      <w:r w:rsidR="00761016" w:rsidRPr="003E30E4">
        <w:rPr>
          <w:rFonts w:eastAsiaTheme="minorHAnsi"/>
          <w:szCs w:val="24"/>
          <w:lang w:val="en-US"/>
        </w:rPr>
        <w:t>BS outdoor</w:t>
      </w:r>
    </w:p>
    <w:p w14:paraId="7D680471" w14:textId="46AC0461" w:rsidR="00761016" w:rsidRPr="003E30E4" w:rsidRDefault="00DE60DB" w:rsidP="00761016">
      <w:pPr>
        <w:pStyle w:val="Heading5"/>
        <w:rPr>
          <w:rFonts w:eastAsiaTheme="minorHAnsi"/>
          <w:szCs w:val="24"/>
          <w:lang w:val="en-US"/>
        </w:rPr>
      </w:pPr>
      <w:r>
        <w:rPr>
          <w:rFonts w:eastAsiaTheme="minorHAnsi"/>
          <w:szCs w:val="24"/>
          <w:lang w:val="en-US"/>
        </w:rPr>
        <w:t>4</w:t>
      </w:r>
      <w:r w:rsidR="00761016" w:rsidRPr="003E30E4">
        <w:rPr>
          <w:rFonts w:eastAsiaTheme="minorHAnsi"/>
          <w:szCs w:val="24"/>
          <w:lang w:val="en-US"/>
        </w:rPr>
        <w:t>.1.2.1.1</w:t>
      </w:r>
      <w:r w:rsidR="00761016" w:rsidRPr="003E30E4">
        <w:rPr>
          <w:rFonts w:eastAsiaTheme="minorHAnsi"/>
          <w:szCs w:val="24"/>
          <w:lang w:val="en-US"/>
        </w:rPr>
        <w:tab/>
      </w:r>
      <w:r w:rsidR="00761016" w:rsidRPr="003E30E4">
        <w:rPr>
          <w:rFonts w:eastAsiaTheme="minorHAnsi"/>
          <w:szCs w:val="24"/>
          <w:lang w:val="en-US"/>
        </w:rPr>
        <w:t>Single Interferer</w:t>
      </w:r>
    </w:p>
    <w:p w14:paraId="1A7F5EE9" w14:textId="77777777" w:rsidR="00761016" w:rsidRPr="00761016" w:rsidRDefault="00761016" w:rsidP="003E30E4">
      <w:pPr>
        <w:spacing w:before="0"/>
        <w:jc w:val="both"/>
        <w:rPr>
          <w:rFonts w:eastAsia="MS Mincho"/>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26BF0291" w14:textId="77777777" w:rsidTr="005A6396">
        <w:tc>
          <w:tcPr>
            <w:tcW w:w="1464" w:type="pct"/>
            <w:tcBorders>
              <w:top w:val="nil"/>
              <w:left w:val="nil"/>
              <w:bottom w:val="single" w:sz="4" w:space="0" w:color="auto"/>
              <w:right w:val="single" w:sz="4" w:space="0" w:color="auto"/>
            </w:tcBorders>
          </w:tcPr>
          <w:p w14:paraId="2368CDDD"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79" w:type="pct"/>
            <w:tcBorders>
              <w:left w:val="single" w:sz="4" w:space="0" w:color="auto"/>
            </w:tcBorders>
          </w:tcPr>
          <w:p w14:paraId="06AE5A20"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69C431FF"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3A83A4F4" w14:textId="77777777" w:rsidTr="005A6396">
        <w:tc>
          <w:tcPr>
            <w:tcW w:w="1464" w:type="pct"/>
          </w:tcPr>
          <w:p w14:paraId="08D242FB"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2.5</w:t>
            </w:r>
          </w:p>
        </w:tc>
        <w:tc>
          <w:tcPr>
            <w:tcW w:w="1379" w:type="pct"/>
            <w:vAlign w:val="bottom"/>
          </w:tcPr>
          <w:p w14:paraId="0560438C" w14:textId="77777777" w:rsidR="00761016" w:rsidRPr="00761016" w:rsidRDefault="00761016" w:rsidP="003E30E4">
            <w:pPr>
              <w:spacing w:before="40" w:after="40"/>
              <w:jc w:val="center"/>
              <w:rPr>
                <w:rFonts w:asciiTheme="majorBidi" w:hAnsiTheme="majorBidi" w:cstheme="majorBidi"/>
                <w:color w:val="000000"/>
                <w:sz w:val="20"/>
              </w:rPr>
            </w:pPr>
          </w:p>
        </w:tc>
        <w:tc>
          <w:tcPr>
            <w:tcW w:w="2157" w:type="pct"/>
          </w:tcPr>
          <w:p w14:paraId="590BF35A" w14:textId="77777777" w:rsidR="00761016" w:rsidRPr="00761016" w:rsidRDefault="00761016" w:rsidP="003E30E4">
            <w:pPr>
              <w:spacing w:before="40" w:after="40"/>
              <w:jc w:val="center"/>
              <w:rPr>
                <w:rFonts w:asciiTheme="majorBidi" w:hAnsiTheme="majorBidi" w:cstheme="majorBidi"/>
                <w:color w:val="000000"/>
                <w:sz w:val="20"/>
              </w:rPr>
            </w:pPr>
            <w:r w:rsidRPr="00761016">
              <w:rPr>
                <w:sz w:val="20"/>
              </w:rPr>
              <w:t>3.6%</w:t>
            </w:r>
          </w:p>
        </w:tc>
      </w:tr>
      <w:tr w:rsidR="00761016" w:rsidRPr="00761016" w14:paraId="37FD5414" w14:textId="77777777" w:rsidTr="005A6396">
        <w:tc>
          <w:tcPr>
            <w:tcW w:w="1464" w:type="pct"/>
          </w:tcPr>
          <w:p w14:paraId="675BF5A3"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4</w:t>
            </w:r>
          </w:p>
        </w:tc>
        <w:tc>
          <w:tcPr>
            <w:tcW w:w="1379" w:type="pct"/>
            <w:vAlign w:val="bottom"/>
          </w:tcPr>
          <w:p w14:paraId="4DEB559E" w14:textId="77777777" w:rsidR="00761016" w:rsidRPr="00761016" w:rsidRDefault="00761016" w:rsidP="003E30E4">
            <w:pPr>
              <w:spacing w:before="40" w:after="40"/>
              <w:jc w:val="center"/>
              <w:rPr>
                <w:rFonts w:asciiTheme="majorBidi" w:hAnsiTheme="majorBidi" w:cstheme="majorBidi"/>
                <w:color w:val="000000"/>
                <w:sz w:val="20"/>
              </w:rPr>
            </w:pPr>
          </w:p>
        </w:tc>
        <w:tc>
          <w:tcPr>
            <w:tcW w:w="2157" w:type="pct"/>
          </w:tcPr>
          <w:p w14:paraId="58405B59" w14:textId="77777777" w:rsidR="00761016" w:rsidRPr="00761016" w:rsidRDefault="00761016" w:rsidP="003E30E4">
            <w:pPr>
              <w:spacing w:before="40" w:after="40"/>
              <w:jc w:val="center"/>
              <w:rPr>
                <w:sz w:val="20"/>
              </w:rPr>
            </w:pPr>
            <w:r w:rsidRPr="00761016">
              <w:rPr>
                <w:sz w:val="20"/>
              </w:rPr>
              <w:t>0%</w:t>
            </w:r>
          </w:p>
        </w:tc>
      </w:tr>
      <w:tr w:rsidR="00761016" w:rsidRPr="00761016" w14:paraId="0F4A4DA6" w14:textId="77777777" w:rsidTr="005A6396">
        <w:tc>
          <w:tcPr>
            <w:tcW w:w="1464" w:type="pct"/>
          </w:tcPr>
          <w:p w14:paraId="0C8F4894"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15</w:t>
            </w:r>
          </w:p>
        </w:tc>
        <w:tc>
          <w:tcPr>
            <w:tcW w:w="1379" w:type="pct"/>
            <w:vAlign w:val="bottom"/>
          </w:tcPr>
          <w:p w14:paraId="6FE009EA"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6%</w:t>
            </w:r>
          </w:p>
        </w:tc>
        <w:tc>
          <w:tcPr>
            <w:tcW w:w="2157" w:type="pct"/>
          </w:tcPr>
          <w:p w14:paraId="00E94009" w14:textId="77777777" w:rsidR="00761016" w:rsidRPr="00761016" w:rsidRDefault="00761016" w:rsidP="003E30E4">
            <w:pPr>
              <w:spacing w:before="40" w:after="40"/>
              <w:jc w:val="center"/>
              <w:rPr>
                <w:sz w:val="20"/>
              </w:rPr>
            </w:pPr>
          </w:p>
        </w:tc>
      </w:tr>
      <w:tr w:rsidR="00761016" w:rsidRPr="00761016" w14:paraId="4F00663D" w14:textId="77777777" w:rsidTr="005A6396">
        <w:tc>
          <w:tcPr>
            <w:tcW w:w="1464" w:type="pct"/>
          </w:tcPr>
          <w:p w14:paraId="30918B82"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17</w:t>
            </w:r>
          </w:p>
        </w:tc>
        <w:tc>
          <w:tcPr>
            <w:tcW w:w="1379" w:type="pct"/>
            <w:vAlign w:val="bottom"/>
          </w:tcPr>
          <w:p w14:paraId="5AA1D407"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0%</w:t>
            </w:r>
          </w:p>
        </w:tc>
        <w:tc>
          <w:tcPr>
            <w:tcW w:w="2157" w:type="pct"/>
          </w:tcPr>
          <w:p w14:paraId="0D4FF1EA" w14:textId="77777777" w:rsidR="00761016" w:rsidRPr="00761016" w:rsidRDefault="00761016" w:rsidP="003E30E4">
            <w:pPr>
              <w:spacing w:before="40" w:after="40"/>
              <w:jc w:val="center"/>
              <w:rPr>
                <w:sz w:val="20"/>
              </w:rPr>
            </w:pPr>
          </w:p>
        </w:tc>
      </w:tr>
    </w:tbl>
    <w:p w14:paraId="22F1A6F3" w14:textId="4B0A302E" w:rsidR="00761016" w:rsidRPr="00761016" w:rsidRDefault="00761016" w:rsidP="003E30E4">
      <w:pPr>
        <w:pStyle w:val="Normalaftertitle"/>
        <w:spacing w:before="240"/>
        <w:rPr>
          <w:rFonts w:eastAsia="MS Mincho"/>
        </w:rPr>
      </w:pPr>
      <w:r w:rsidRPr="00761016">
        <w:rPr>
          <w:rFonts w:eastAsia="MS Mincho"/>
        </w:rPr>
        <w:t>The above results show that the probability of interference is negligible at distance greater than 15</w:t>
      </w:r>
      <w:r w:rsidR="003E30E4">
        <w:rPr>
          <w:rFonts w:eastAsia="MS Mincho"/>
        </w:rPr>
        <w:t> </w:t>
      </w:r>
      <w:r w:rsidRPr="00761016">
        <w:rPr>
          <w:rFonts w:eastAsia="MS Mincho"/>
        </w:rPr>
        <w:t>km for rural deployment environment in co-channel interference cases with single interferer and coordination distance further decreases in adjacent interference cases.</w:t>
      </w:r>
    </w:p>
    <w:p w14:paraId="79E8C224" w14:textId="7E221BA4" w:rsidR="00761016" w:rsidRPr="00761016" w:rsidRDefault="00DE60DB" w:rsidP="00761016">
      <w:pPr>
        <w:pStyle w:val="Heading4"/>
        <w:rPr>
          <w:rFonts w:eastAsiaTheme="minorHAnsi"/>
          <w:lang w:val="en-US"/>
        </w:rPr>
      </w:pPr>
      <w:r>
        <w:rPr>
          <w:rFonts w:eastAsiaTheme="minorHAnsi"/>
          <w:lang w:val="en-US"/>
        </w:rPr>
        <w:t>4</w:t>
      </w:r>
      <w:r w:rsidR="00761016">
        <w:rPr>
          <w:rFonts w:eastAsiaTheme="minorHAnsi"/>
          <w:lang w:val="en-US"/>
        </w:rPr>
        <w:t>.1.2.2</w:t>
      </w:r>
      <w:r w:rsidR="00761016">
        <w:rPr>
          <w:rFonts w:eastAsiaTheme="minorHAnsi"/>
          <w:lang w:val="en-US"/>
        </w:rPr>
        <w:tab/>
      </w:r>
      <w:r w:rsidR="00761016" w:rsidRPr="00761016">
        <w:rPr>
          <w:rFonts w:eastAsiaTheme="minorHAnsi"/>
          <w:lang w:val="en-US"/>
        </w:rPr>
        <w:t>BS indoor</w:t>
      </w:r>
    </w:p>
    <w:p w14:paraId="77EFA836" w14:textId="6434889D" w:rsidR="00761016" w:rsidRP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.1.2.2.1</w:t>
      </w:r>
      <w:r w:rsidR="00761016">
        <w:rPr>
          <w:rFonts w:eastAsiaTheme="minorHAnsi"/>
          <w:lang w:val="en-US"/>
        </w:rPr>
        <w:tab/>
      </w:r>
      <w:r w:rsidR="00761016" w:rsidRPr="00761016">
        <w:rPr>
          <w:rFonts w:eastAsiaTheme="minorHAnsi"/>
          <w:lang w:val="en-US"/>
        </w:rPr>
        <w:t>Single Interferer</w:t>
      </w:r>
    </w:p>
    <w:p w14:paraId="40151C39" w14:textId="77777777" w:rsidR="00761016" w:rsidRPr="00761016" w:rsidRDefault="00761016" w:rsidP="003E30E4">
      <w:pPr>
        <w:spacing w:before="0"/>
        <w:jc w:val="both"/>
        <w:rPr>
          <w:rFonts w:eastAsia="MS Mincho"/>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49C4B5A2" w14:textId="77777777" w:rsidTr="005A6396">
        <w:tc>
          <w:tcPr>
            <w:tcW w:w="1464" w:type="pct"/>
            <w:tcBorders>
              <w:top w:val="nil"/>
              <w:left w:val="nil"/>
              <w:bottom w:val="single" w:sz="4" w:space="0" w:color="auto"/>
              <w:right w:val="single" w:sz="4" w:space="0" w:color="auto"/>
            </w:tcBorders>
          </w:tcPr>
          <w:p w14:paraId="04E8933F"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79" w:type="pct"/>
            <w:tcBorders>
              <w:left w:val="single" w:sz="4" w:space="0" w:color="auto"/>
            </w:tcBorders>
          </w:tcPr>
          <w:p w14:paraId="696597E0"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79804ADB"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45D38E1F" w14:textId="77777777" w:rsidTr="005A6396">
        <w:tc>
          <w:tcPr>
            <w:tcW w:w="1464" w:type="pct"/>
          </w:tcPr>
          <w:p w14:paraId="1A78EE48"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w:t>
            </w:r>
          </w:p>
        </w:tc>
        <w:tc>
          <w:tcPr>
            <w:tcW w:w="1379" w:type="pct"/>
            <w:vAlign w:val="bottom"/>
          </w:tcPr>
          <w:p w14:paraId="2C59FF3F" w14:textId="77777777" w:rsidR="00761016" w:rsidRPr="00761016" w:rsidRDefault="00761016" w:rsidP="003E30E4">
            <w:pPr>
              <w:spacing w:before="40" w:after="40"/>
              <w:jc w:val="right"/>
              <w:rPr>
                <w:rFonts w:asciiTheme="majorBidi" w:hAnsiTheme="majorBidi" w:cstheme="majorBidi"/>
                <w:color w:val="000000"/>
                <w:sz w:val="20"/>
              </w:rPr>
            </w:pPr>
          </w:p>
        </w:tc>
        <w:tc>
          <w:tcPr>
            <w:tcW w:w="2157" w:type="pct"/>
          </w:tcPr>
          <w:p w14:paraId="13A1EB7B"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0%</w:t>
            </w:r>
          </w:p>
        </w:tc>
      </w:tr>
      <w:tr w:rsidR="00761016" w:rsidRPr="00761016" w14:paraId="4749CB15" w14:textId="77777777" w:rsidTr="005A6396">
        <w:tc>
          <w:tcPr>
            <w:tcW w:w="1464" w:type="pct"/>
          </w:tcPr>
          <w:p w14:paraId="60001D31"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3</w:t>
            </w:r>
          </w:p>
        </w:tc>
        <w:tc>
          <w:tcPr>
            <w:tcW w:w="1379" w:type="pct"/>
            <w:vAlign w:val="bottom"/>
          </w:tcPr>
          <w:p w14:paraId="7F6CCA25"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5%</w:t>
            </w:r>
          </w:p>
        </w:tc>
        <w:tc>
          <w:tcPr>
            <w:tcW w:w="2157" w:type="pct"/>
          </w:tcPr>
          <w:p w14:paraId="0B93FC7C" w14:textId="77777777" w:rsidR="00761016" w:rsidRPr="00761016" w:rsidRDefault="00761016" w:rsidP="003E30E4">
            <w:pPr>
              <w:spacing w:before="40" w:after="40"/>
              <w:jc w:val="right"/>
              <w:rPr>
                <w:sz w:val="20"/>
              </w:rPr>
            </w:pPr>
          </w:p>
        </w:tc>
      </w:tr>
    </w:tbl>
    <w:p w14:paraId="380539DD" w14:textId="20FFDCBD" w:rsidR="00761016" w:rsidRPr="00761016" w:rsidRDefault="00761016" w:rsidP="003E30E4">
      <w:pPr>
        <w:pStyle w:val="Normalaftertitle"/>
        <w:spacing w:before="240"/>
        <w:rPr>
          <w:rFonts w:eastAsia="MS Mincho"/>
        </w:rPr>
      </w:pPr>
      <w:r w:rsidRPr="00761016">
        <w:rPr>
          <w:rFonts w:eastAsia="MS Mincho"/>
        </w:rPr>
        <w:t>The above results show that the probability of interference is negligible at distance greater than 3</w:t>
      </w:r>
      <w:r w:rsidR="003E30E4">
        <w:rPr>
          <w:rFonts w:eastAsia="MS Mincho"/>
        </w:rPr>
        <w:t> </w:t>
      </w:r>
      <w:r w:rsidRPr="00761016">
        <w:rPr>
          <w:rFonts w:eastAsia="MS Mincho"/>
        </w:rPr>
        <w:t>km for rural deployment environment in co-channel interference cases with single interferer and coordination distance further decreases in adjacent interference cases.</w:t>
      </w:r>
    </w:p>
    <w:p w14:paraId="28B5997A" w14:textId="4CBBFA7E" w:rsid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.1.2.2.2</w:t>
      </w:r>
      <w:r w:rsidR="00761016">
        <w:rPr>
          <w:rFonts w:eastAsiaTheme="minorHAnsi"/>
          <w:lang w:val="en-US"/>
        </w:rPr>
        <w:tab/>
      </w:r>
      <w:r w:rsidR="00761016" w:rsidRPr="00761016">
        <w:rPr>
          <w:rFonts w:eastAsiaTheme="minorHAnsi"/>
          <w:lang w:val="en-US"/>
        </w:rPr>
        <w:t>Multiple Interferers</w:t>
      </w:r>
    </w:p>
    <w:p w14:paraId="72AB1779" w14:textId="77777777" w:rsidR="003E30E4" w:rsidRPr="003E30E4" w:rsidRDefault="003E30E4" w:rsidP="003E30E4">
      <w:pPr>
        <w:spacing w:before="0"/>
        <w:rPr>
          <w:rFonts w:eastAsiaTheme="minorHAnsi"/>
          <w:lang w:val="en-US"/>
        </w:rPr>
      </w:pPr>
    </w:p>
    <w:tbl>
      <w:tblPr>
        <w:tblStyle w:val="TableGrid"/>
        <w:tblW w:w="5000" w:type="pct"/>
        <w:tblLook w:val="04A0" w:firstRow="1" w:lastRow="0" w:firstColumn="1" w:lastColumn="0" w:noHBand="0" w:noVBand="1"/>
      </w:tblPr>
      <w:tblGrid>
        <w:gridCol w:w="2821"/>
        <w:gridCol w:w="2657"/>
        <w:gridCol w:w="4156"/>
      </w:tblGrid>
      <w:tr w:rsidR="00761016" w:rsidRPr="00761016" w14:paraId="760DA513" w14:textId="77777777" w:rsidTr="005A6396">
        <w:tc>
          <w:tcPr>
            <w:tcW w:w="1464" w:type="pct"/>
            <w:tcBorders>
              <w:top w:val="nil"/>
              <w:left w:val="nil"/>
              <w:bottom w:val="single" w:sz="4" w:space="0" w:color="auto"/>
              <w:right w:val="single" w:sz="4" w:space="0" w:color="auto"/>
            </w:tcBorders>
          </w:tcPr>
          <w:p w14:paraId="59CD98BD"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(km)</w:t>
            </w:r>
          </w:p>
        </w:tc>
        <w:tc>
          <w:tcPr>
            <w:tcW w:w="1379" w:type="pct"/>
            <w:tcBorders>
              <w:left w:val="single" w:sz="4" w:space="0" w:color="auto"/>
            </w:tcBorders>
          </w:tcPr>
          <w:p w14:paraId="3F696613"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497DB175"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3C4005E1" w14:textId="77777777" w:rsidTr="005A6396">
        <w:tc>
          <w:tcPr>
            <w:tcW w:w="1464" w:type="pct"/>
            <w:vAlign w:val="bottom"/>
          </w:tcPr>
          <w:p w14:paraId="0482C65D"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0.5</w:t>
            </w:r>
          </w:p>
        </w:tc>
        <w:tc>
          <w:tcPr>
            <w:tcW w:w="1379" w:type="pct"/>
            <w:vAlign w:val="bottom"/>
          </w:tcPr>
          <w:p w14:paraId="28008606" w14:textId="77777777" w:rsidR="00761016" w:rsidRPr="00761016" w:rsidRDefault="00761016" w:rsidP="003E30E4">
            <w:pPr>
              <w:spacing w:before="40" w:after="40"/>
              <w:jc w:val="right"/>
              <w:rPr>
                <w:rFonts w:asciiTheme="majorBidi" w:hAnsiTheme="majorBidi" w:cstheme="majorBidi"/>
                <w:color w:val="000000"/>
                <w:sz w:val="20"/>
              </w:rPr>
            </w:pPr>
          </w:p>
        </w:tc>
        <w:tc>
          <w:tcPr>
            <w:tcW w:w="2157" w:type="pct"/>
          </w:tcPr>
          <w:p w14:paraId="37225C69" w14:textId="77777777" w:rsidR="00761016" w:rsidRPr="00761016" w:rsidRDefault="00761016" w:rsidP="003E30E4">
            <w:pPr>
              <w:spacing w:before="40" w:after="40"/>
              <w:jc w:val="right"/>
              <w:rPr>
                <w:rFonts w:asciiTheme="majorBidi" w:hAnsiTheme="majorBidi" w:cstheme="majorBidi"/>
                <w:color w:val="000000"/>
                <w:sz w:val="20"/>
              </w:rPr>
            </w:pPr>
            <w:r w:rsidRPr="00761016">
              <w:rPr>
                <w:sz w:val="20"/>
              </w:rPr>
              <w:t>0.4%</w:t>
            </w:r>
          </w:p>
        </w:tc>
      </w:tr>
      <w:tr w:rsidR="00761016" w:rsidRPr="00761016" w14:paraId="4790F07E" w14:textId="77777777" w:rsidTr="005A6396">
        <w:tc>
          <w:tcPr>
            <w:tcW w:w="1464" w:type="pct"/>
          </w:tcPr>
          <w:p w14:paraId="7F2E6B7E"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4</w:t>
            </w:r>
          </w:p>
        </w:tc>
        <w:tc>
          <w:tcPr>
            <w:tcW w:w="1379" w:type="pct"/>
            <w:vAlign w:val="bottom"/>
          </w:tcPr>
          <w:p w14:paraId="32DEAA0C"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2.2%</w:t>
            </w:r>
          </w:p>
        </w:tc>
        <w:tc>
          <w:tcPr>
            <w:tcW w:w="2157" w:type="pct"/>
          </w:tcPr>
          <w:p w14:paraId="232E7025" w14:textId="77777777" w:rsidR="00761016" w:rsidRPr="00761016" w:rsidRDefault="00761016" w:rsidP="003E30E4">
            <w:pPr>
              <w:spacing w:before="40" w:after="40"/>
              <w:jc w:val="right"/>
              <w:rPr>
                <w:sz w:val="20"/>
              </w:rPr>
            </w:pPr>
          </w:p>
        </w:tc>
      </w:tr>
    </w:tbl>
    <w:p w14:paraId="6B1F5216" w14:textId="77777777" w:rsidR="00761016" w:rsidRPr="00761016" w:rsidRDefault="00761016" w:rsidP="003E30E4">
      <w:pPr>
        <w:pStyle w:val="Normalaftertitle"/>
        <w:spacing w:before="240"/>
        <w:rPr>
          <w:rFonts w:eastAsia="MS Mincho"/>
        </w:rPr>
      </w:pPr>
      <w:r w:rsidRPr="00761016">
        <w:rPr>
          <w:rFonts w:eastAsia="MS Mincho"/>
        </w:rPr>
        <w:t>The above results show that the probability of interference can be negligible at distance greater than 4 km for rural deployment environment in co-channel interference cases with multiple interferers and coordination distance further decreases in adjacent interference.</w:t>
      </w:r>
    </w:p>
    <w:p w14:paraId="43D99461" w14:textId="39F541EE" w:rsidR="00761016" w:rsidRPr="00761016" w:rsidRDefault="00DE60DB" w:rsidP="00761016">
      <w:pPr>
        <w:pStyle w:val="Heading2"/>
        <w:rPr>
          <w:rFonts w:eastAsia="MS Mincho"/>
        </w:rPr>
      </w:pPr>
      <w:r>
        <w:rPr>
          <w:rFonts w:eastAsia="MS Mincho"/>
        </w:rPr>
        <w:t>4</w:t>
      </w:r>
      <w:r w:rsidR="00761016">
        <w:rPr>
          <w:rFonts w:eastAsia="MS Mincho"/>
        </w:rPr>
        <w:t>.2</w:t>
      </w:r>
      <w:r w:rsidR="00761016">
        <w:rPr>
          <w:rFonts w:eastAsia="MS Mincho"/>
        </w:rPr>
        <w:tab/>
      </w:r>
      <w:r w:rsidR="00761016" w:rsidRPr="00761016">
        <w:rPr>
          <w:rFonts w:eastAsia="MS Mincho"/>
        </w:rPr>
        <w:t xml:space="preserve">Interference from </w:t>
      </w:r>
      <w:proofErr w:type="spellStart"/>
      <w:r w:rsidR="00761016" w:rsidRPr="00761016">
        <w:rPr>
          <w:rFonts w:eastAsia="MS Mincho"/>
        </w:rPr>
        <w:t>IMT</w:t>
      </w:r>
      <w:proofErr w:type="spellEnd"/>
      <w:r w:rsidR="00761016" w:rsidRPr="00761016">
        <w:rPr>
          <w:rFonts w:eastAsia="MS Mincho"/>
        </w:rPr>
        <w:t xml:space="preserve"> User equipment to Broadcasting Receiver </w:t>
      </w:r>
    </w:p>
    <w:p w14:paraId="0D1E1579" w14:textId="4030E068" w:rsidR="00761016" w:rsidRPr="00761016" w:rsidRDefault="00DE60DB" w:rsidP="00761016">
      <w:pPr>
        <w:pStyle w:val="Heading3"/>
        <w:rPr>
          <w:rFonts w:eastAsiaTheme="minorHAnsi"/>
          <w:lang w:val="en-US"/>
        </w:rPr>
      </w:pPr>
      <w:r>
        <w:rPr>
          <w:rFonts w:eastAsia="MS Mincho"/>
        </w:rPr>
        <w:t>4</w:t>
      </w:r>
      <w:r w:rsidR="00761016">
        <w:rPr>
          <w:rFonts w:eastAsia="MS Mincho"/>
        </w:rPr>
        <w:t>.2.1</w:t>
      </w:r>
      <w:r w:rsidR="00761016">
        <w:rPr>
          <w:rFonts w:eastAsia="MS Mincho"/>
        </w:rPr>
        <w:tab/>
      </w:r>
      <w:r w:rsidR="00761016" w:rsidRPr="00761016">
        <w:rPr>
          <w:rFonts w:eastAsiaTheme="minorHAnsi"/>
          <w:lang w:val="en-US"/>
        </w:rPr>
        <w:t>Urban</w:t>
      </w:r>
    </w:p>
    <w:p w14:paraId="562A7A54" w14:textId="45713DF0" w:rsidR="00761016" w:rsidRPr="003E30E4" w:rsidRDefault="00DE60DB" w:rsidP="00761016">
      <w:pPr>
        <w:pStyle w:val="Heading4"/>
        <w:rPr>
          <w:rFonts w:eastAsiaTheme="minorHAnsi"/>
          <w:szCs w:val="24"/>
          <w:lang w:val="en-US"/>
        </w:rPr>
      </w:pPr>
      <w:r>
        <w:rPr>
          <w:rFonts w:eastAsia="MS Mincho"/>
          <w:bCs/>
          <w:szCs w:val="24"/>
        </w:rPr>
        <w:t>4</w:t>
      </w:r>
      <w:r w:rsidR="00761016" w:rsidRPr="003E30E4">
        <w:rPr>
          <w:rFonts w:eastAsia="MS Mincho"/>
          <w:bCs/>
          <w:szCs w:val="24"/>
        </w:rPr>
        <w:t>.2.1.1</w:t>
      </w:r>
      <w:r w:rsidR="00761016" w:rsidRPr="003E30E4">
        <w:rPr>
          <w:rFonts w:eastAsia="MS Mincho"/>
          <w:bCs/>
          <w:szCs w:val="24"/>
        </w:rPr>
        <w:tab/>
      </w:r>
      <w:r w:rsidR="00761016" w:rsidRPr="003E30E4">
        <w:rPr>
          <w:rFonts w:eastAsiaTheme="minorHAnsi"/>
          <w:szCs w:val="24"/>
          <w:lang w:val="en-US"/>
        </w:rPr>
        <w:t xml:space="preserve">Outdoor </w:t>
      </w:r>
      <w:proofErr w:type="spellStart"/>
      <w:r w:rsidR="00761016" w:rsidRPr="003E30E4">
        <w:rPr>
          <w:rFonts w:eastAsiaTheme="minorHAnsi"/>
          <w:szCs w:val="24"/>
          <w:lang w:val="en-US"/>
        </w:rPr>
        <w:t>IMT</w:t>
      </w:r>
      <w:proofErr w:type="spellEnd"/>
      <w:r w:rsidR="00761016" w:rsidRPr="003E30E4">
        <w:rPr>
          <w:rFonts w:eastAsiaTheme="minorHAnsi"/>
          <w:szCs w:val="24"/>
          <w:lang w:val="en-US"/>
        </w:rPr>
        <w:t xml:space="preserve"> UE and Indoor BS Rx</w:t>
      </w:r>
    </w:p>
    <w:p w14:paraId="074BBF6B" w14:textId="77777777" w:rsidR="003E30E4" w:rsidRDefault="003E30E4">
      <w:pPr>
        <w:tabs>
          <w:tab w:val="clear" w:pos="1134"/>
          <w:tab w:val="clear" w:pos="1871"/>
          <w:tab w:val="clear" w:pos="2268"/>
        </w:tabs>
        <w:overflowPunct/>
        <w:autoSpaceDE/>
        <w:autoSpaceDN/>
        <w:adjustRightInd/>
        <w:spacing w:before="0"/>
        <w:textAlignment w:val="auto"/>
        <w:rPr>
          <w:rFonts w:eastAsia="MS Mincho"/>
          <w:b/>
          <w:bCs/>
          <w:sz w:val="28"/>
          <w:szCs w:val="28"/>
        </w:rPr>
      </w:pPr>
      <w:r>
        <w:rPr>
          <w:rFonts w:eastAsia="MS Mincho"/>
          <w:bCs/>
          <w:sz w:val="28"/>
          <w:szCs w:val="28"/>
        </w:rPr>
        <w:br w:type="page"/>
      </w:r>
    </w:p>
    <w:p w14:paraId="44B9FF57" w14:textId="5E90A6E7" w:rsidR="00761016" w:rsidRPr="003E30E4" w:rsidRDefault="00DE60DB" w:rsidP="00761016">
      <w:pPr>
        <w:pStyle w:val="Heading5"/>
        <w:rPr>
          <w:rFonts w:eastAsiaTheme="minorHAnsi"/>
          <w:szCs w:val="24"/>
          <w:lang w:val="en-US"/>
        </w:rPr>
      </w:pPr>
      <w:r>
        <w:rPr>
          <w:rFonts w:eastAsia="MS Mincho"/>
          <w:bCs/>
          <w:szCs w:val="24"/>
        </w:rPr>
        <w:lastRenderedPageBreak/>
        <w:t>4</w:t>
      </w:r>
      <w:r w:rsidR="00761016" w:rsidRPr="003E30E4">
        <w:rPr>
          <w:rFonts w:eastAsia="MS Mincho"/>
          <w:bCs/>
          <w:szCs w:val="24"/>
        </w:rPr>
        <w:t>.2.1.1.1</w:t>
      </w:r>
      <w:r w:rsidR="00761016" w:rsidRPr="003E30E4">
        <w:rPr>
          <w:rFonts w:eastAsia="MS Mincho"/>
          <w:bCs/>
          <w:szCs w:val="24"/>
        </w:rPr>
        <w:tab/>
      </w:r>
      <w:r w:rsidR="00761016" w:rsidRPr="003E30E4">
        <w:rPr>
          <w:rFonts w:eastAsiaTheme="minorHAnsi"/>
          <w:szCs w:val="24"/>
          <w:lang w:val="en-US"/>
        </w:rPr>
        <w:t>Single Interferer</w:t>
      </w:r>
    </w:p>
    <w:p w14:paraId="2E858E50" w14:textId="77777777" w:rsidR="00761016" w:rsidRPr="00761016" w:rsidRDefault="00761016" w:rsidP="003E30E4">
      <w:pPr>
        <w:spacing w:before="0"/>
        <w:jc w:val="both"/>
        <w:rPr>
          <w:rFonts w:asciiTheme="majorBidi" w:eastAsia="MS Mincho" w:hAnsiTheme="majorBidi" w:cstheme="majorBidi"/>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43A74583" w14:textId="77777777" w:rsidTr="005A6396">
        <w:tc>
          <w:tcPr>
            <w:tcW w:w="1464" w:type="pct"/>
            <w:tcBorders>
              <w:top w:val="nil"/>
              <w:left w:val="nil"/>
              <w:bottom w:val="single" w:sz="4" w:space="0" w:color="auto"/>
              <w:right w:val="single" w:sz="4" w:space="0" w:color="auto"/>
            </w:tcBorders>
          </w:tcPr>
          <w:p w14:paraId="54B16781"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(m)</w:t>
            </w:r>
          </w:p>
        </w:tc>
        <w:tc>
          <w:tcPr>
            <w:tcW w:w="1379" w:type="pct"/>
            <w:tcBorders>
              <w:left w:val="single" w:sz="4" w:space="0" w:color="auto"/>
            </w:tcBorders>
          </w:tcPr>
          <w:p w14:paraId="34DCB4E7"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1214D11F"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6330D9E5" w14:textId="77777777" w:rsidTr="005A6396">
        <w:tc>
          <w:tcPr>
            <w:tcW w:w="1464" w:type="pct"/>
          </w:tcPr>
          <w:p w14:paraId="032295B9"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10 m</w:t>
            </w:r>
          </w:p>
        </w:tc>
        <w:tc>
          <w:tcPr>
            <w:tcW w:w="1379" w:type="pct"/>
            <w:vAlign w:val="bottom"/>
          </w:tcPr>
          <w:p w14:paraId="60D69998"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1.6%</w:t>
            </w:r>
          </w:p>
        </w:tc>
        <w:tc>
          <w:tcPr>
            <w:tcW w:w="2157" w:type="pct"/>
          </w:tcPr>
          <w:p w14:paraId="23CF4FB0" w14:textId="77777777" w:rsidR="00761016" w:rsidRPr="00761016" w:rsidRDefault="00761016" w:rsidP="003E30E4">
            <w:pPr>
              <w:spacing w:before="40" w:after="40"/>
              <w:jc w:val="right"/>
              <w:rPr>
                <w:rFonts w:asciiTheme="majorBidi" w:hAnsiTheme="majorBidi" w:cstheme="majorBidi"/>
                <w:color w:val="000000"/>
                <w:sz w:val="20"/>
              </w:rPr>
            </w:pPr>
          </w:p>
        </w:tc>
      </w:tr>
      <w:tr w:rsidR="00761016" w:rsidRPr="00761016" w14:paraId="6895AD2C" w14:textId="77777777" w:rsidTr="005A6396">
        <w:tc>
          <w:tcPr>
            <w:tcW w:w="1464" w:type="pct"/>
          </w:tcPr>
          <w:p w14:paraId="6424008E"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50 m</w:t>
            </w:r>
          </w:p>
        </w:tc>
        <w:tc>
          <w:tcPr>
            <w:tcW w:w="1379" w:type="pct"/>
            <w:vAlign w:val="bottom"/>
          </w:tcPr>
          <w:p w14:paraId="543623AC"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1.4%</w:t>
            </w:r>
          </w:p>
        </w:tc>
        <w:tc>
          <w:tcPr>
            <w:tcW w:w="2157" w:type="pct"/>
          </w:tcPr>
          <w:p w14:paraId="3C036064" w14:textId="77777777" w:rsidR="00761016" w:rsidRPr="00761016" w:rsidRDefault="00761016" w:rsidP="003E30E4">
            <w:pPr>
              <w:spacing w:before="40" w:after="40"/>
              <w:jc w:val="right"/>
              <w:rPr>
                <w:sz w:val="20"/>
              </w:rPr>
            </w:pPr>
          </w:p>
        </w:tc>
      </w:tr>
    </w:tbl>
    <w:p w14:paraId="512170D0" w14:textId="77777777" w:rsidR="00761016" w:rsidRPr="00761016" w:rsidRDefault="00761016" w:rsidP="00761016">
      <w:pPr>
        <w:jc w:val="both"/>
        <w:rPr>
          <w:rFonts w:asciiTheme="majorBidi" w:eastAsia="MS Mincho" w:hAnsiTheme="majorBidi" w:cstheme="majorBidi"/>
          <w:szCs w:val="24"/>
        </w:rPr>
      </w:pPr>
    </w:p>
    <w:p w14:paraId="0AF1B0C2" w14:textId="77F54FB0" w:rsidR="00761016" w:rsidRPr="003E30E4" w:rsidRDefault="00DE60DB" w:rsidP="00761016">
      <w:pPr>
        <w:pStyle w:val="Heading5"/>
        <w:rPr>
          <w:rFonts w:eastAsiaTheme="minorHAnsi"/>
          <w:szCs w:val="24"/>
          <w:lang w:val="en-US"/>
        </w:rPr>
      </w:pPr>
      <w:r>
        <w:rPr>
          <w:rFonts w:eastAsia="MS Mincho"/>
          <w:bCs/>
          <w:szCs w:val="24"/>
        </w:rPr>
        <w:t>4</w:t>
      </w:r>
      <w:r w:rsidR="00761016" w:rsidRPr="003E30E4">
        <w:rPr>
          <w:rFonts w:eastAsia="MS Mincho"/>
          <w:bCs/>
          <w:szCs w:val="24"/>
        </w:rPr>
        <w:t>.2.1.1.2</w:t>
      </w:r>
      <w:r w:rsidR="00761016" w:rsidRPr="003E30E4">
        <w:rPr>
          <w:rFonts w:eastAsia="MS Mincho"/>
          <w:bCs/>
          <w:szCs w:val="24"/>
        </w:rPr>
        <w:tab/>
      </w:r>
      <w:r w:rsidR="00761016" w:rsidRPr="003E30E4">
        <w:rPr>
          <w:rFonts w:eastAsiaTheme="minorHAnsi"/>
          <w:szCs w:val="24"/>
          <w:lang w:val="en-US"/>
        </w:rPr>
        <w:t>Multiple Interferers</w:t>
      </w:r>
    </w:p>
    <w:p w14:paraId="7516CA1B" w14:textId="77777777" w:rsidR="00761016" w:rsidRPr="00761016" w:rsidRDefault="00761016" w:rsidP="003E30E4">
      <w:pPr>
        <w:spacing w:before="0" w:line="256" w:lineRule="auto"/>
        <w:jc w:val="both"/>
        <w:rPr>
          <w:rFonts w:asciiTheme="majorBidi" w:eastAsia="MS Mincho" w:hAnsiTheme="majorBidi" w:cstheme="majorBidi"/>
          <w:szCs w:val="24"/>
        </w:rPr>
      </w:pPr>
    </w:p>
    <w:tbl>
      <w:tblPr>
        <w:tblStyle w:val="TableGrid"/>
        <w:tblW w:w="5000" w:type="pct"/>
        <w:tblLook w:val="04A0" w:firstRow="1" w:lastRow="0" w:firstColumn="1" w:lastColumn="0" w:noHBand="0" w:noVBand="1"/>
      </w:tblPr>
      <w:tblGrid>
        <w:gridCol w:w="2821"/>
        <w:gridCol w:w="2657"/>
        <w:gridCol w:w="4156"/>
      </w:tblGrid>
      <w:tr w:rsidR="00761016" w:rsidRPr="00761016" w14:paraId="58DCBF33" w14:textId="77777777" w:rsidTr="005A6396">
        <w:tc>
          <w:tcPr>
            <w:tcW w:w="1464" w:type="pct"/>
            <w:tcBorders>
              <w:top w:val="nil"/>
              <w:left w:val="nil"/>
              <w:bottom w:val="single" w:sz="4" w:space="0" w:color="auto"/>
              <w:right w:val="single" w:sz="4" w:space="0" w:color="auto"/>
            </w:tcBorders>
          </w:tcPr>
          <w:p w14:paraId="06546087"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(m)</w:t>
            </w:r>
          </w:p>
        </w:tc>
        <w:tc>
          <w:tcPr>
            <w:tcW w:w="1379" w:type="pct"/>
            <w:tcBorders>
              <w:left w:val="single" w:sz="4" w:space="0" w:color="auto"/>
            </w:tcBorders>
          </w:tcPr>
          <w:p w14:paraId="6E07D21D"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3D148FC8"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2AA0F963" w14:textId="77777777" w:rsidTr="005A6396">
        <w:tc>
          <w:tcPr>
            <w:tcW w:w="1464" w:type="pct"/>
          </w:tcPr>
          <w:p w14:paraId="279FF5AC"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30 m</w:t>
            </w:r>
          </w:p>
        </w:tc>
        <w:tc>
          <w:tcPr>
            <w:tcW w:w="1379" w:type="pct"/>
            <w:vAlign w:val="bottom"/>
          </w:tcPr>
          <w:p w14:paraId="3EA0A1C6" w14:textId="77777777" w:rsidR="00761016" w:rsidRPr="00761016" w:rsidRDefault="00761016" w:rsidP="003E30E4">
            <w:pPr>
              <w:spacing w:before="40" w:after="40"/>
              <w:jc w:val="center"/>
              <w:rPr>
                <w:rFonts w:asciiTheme="majorBidi" w:hAnsiTheme="majorBidi" w:cstheme="majorBidi"/>
                <w:color w:val="000000"/>
                <w:sz w:val="20"/>
              </w:rPr>
            </w:pPr>
            <w:r w:rsidRPr="00761016">
              <w:rPr>
                <w:rFonts w:asciiTheme="majorBidi" w:hAnsiTheme="majorBidi" w:cstheme="majorBidi"/>
                <w:color w:val="000000"/>
                <w:sz w:val="20"/>
              </w:rPr>
              <w:t>7.2%</w:t>
            </w:r>
          </w:p>
        </w:tc>
        <w:tc>
          <w:tcPr>
            <w:tcW w:w="2157" w:type="pct"/>
          </w:tcPr>
          <w:p w14:paraId="336AFE0D" w14:textId="77777777" w:rsidR="00761016" w:rsidRPr="00761016" w:rsidRDefault="00761016" w:rsidP="003E30E4">
            <w:pPr>
              <w:spacing w:before="40" w:after="40"/>
              <w:jc w:val="right"/>
              <w:rPr>
                <w:rFonts w:asciiTheme="majorBidi" w:hAnsiTheme="majorBidi" w:cstheme="majorBidi"/>
                <w:color w:val="000000"/>
                <w:sz w:val="20"/>
              </w:rPr>
            </w:pPr>
          </w:p>
        </w:tc>
      </w:tr>
    </w:tbl>
    <w:p w14:paraId="260574AD" w14:textId="77777777" w:rsidR="00761016" w:rsidRPr="00761016" w:rsidRDefault="00761016" w:rsidP="003E30E4">
      <w:pPr>
        <w:pStyle w:val="Normalaftertitle"/>
        <w:spacing w:before="240"/>
        <w:rPr>
          <w:rFonts w:eastAsia="MS Mincho"/>
        </w:rPr>
      </w:pPr>
      <w:r w:rsidRPr="00761016">
        <w:rPr>
          <w:rFonts w:eastAsia="MS Mincho"/>
        </w:rPr>
        <w:t xml:space="preserve">The above results indicate that coordination distance is negligible between </w:t>
      </w:r>
      <w:proofErr w:type="spellStart"/>
      <w:r w:rsidRPr="00761016">
        <w:rPr>
          <w:rFonts w:eastAsia="MS Mincho"/>
        </w:rPr>
        <w:t>IMT</w:t>
      </w:r>
      <w:proofErr w:type="spellEnd"/>
      <w:r w:rsidRPr="00761016">
        <w:rPr>
          <w:rFonts w:eastAsia="MS Mincho"/>
        </w:rPr>
        <w:t xml:space="preserve"> UE’s and indoor broadcasting receivers, as the probability of interference for all cases is sufficiently low.</w:t>
      </w:r>
    </w:p>
    <w:p w14:paraId="23349A27" w14:textId="143262D4" w:rsidR="00761016" w:rsidRPr="004D268F" w:rsidRDefault="00DE60DB" w:rsidP="00761016">
      <w:pPr>
        <w:pStyle w:val="Heading3"/>
        <w:rPr>
          <w:rFonts w:eastAsiaTheme="minorHAnsi"/>
          <w:szCs w:val="24"/>
          <w:lang w:val="en-US"/>
        </w:rPr>
      </w:pPr>
      <w:r w:rsidRPr="004D268F">
        <w:rPr>
          <w:rFonts w:eastAsia="MS Mincho"/>
          <w:bCs/>
          <w:szCs w:val="24"/>
        </w:rPr>
        <w:t>4</w:t>
      </w:r>
      <w:r w:rsidR="00761016" w:rsidRPr="004D268F">
        <w:rPr>
          <w:rFonts w:eastAsia="MS Mincho"/>
          <w:bCs/>
          <w:szCs w:val="24"/>
        </w:rPr>
        <w:t>.2.2</w:t>
      </w:r>
      <w:r w:rsidR="00761016" w:rsidRPr="004D268F">
        <w:rPr>
          <w:rFonts w:eastAsia="MS Mincho"/>
          <w:bCs/>
          <w:szCs w:val="24"/>
        </w:rPr>
        <w:tab/>
      </w:r>
      <w:r w:rsidR="00761016" w:rsidRPr="004D268F">
        <w:rPr>
          <w:rFonts w:eastAsiaTheme="minorHAnsi"/>
          <w:szCs w:val="24"/>
          <w:lang w:val="en-US"/>
        </w:rPr>
        <w:t xml:space="preserve">Outdoor </w:t>
      </w:r>
      <w:proofErr w:type="spellStart"/>
      <w:r w:rsidR="00761016" w:rsidRPr="004D268F">
        <w:rPr>
          <w:rFonts w:eastAsiaTheme="minorHAnsi"/>
          <w:szCs w:val="24"/>
          <w:lang w:val="en-US"/>
        </w:rPr>
        <w:t>IMT</w:t>
      </w:r>
      <w:proofErr w:type="spellEnd"/>
      <w:r w:rsidR="00761016" w:rsidRPr="004D268F">
        <w:rPr>
          <w:rFonts w:eastAsiaTheme="minorHAnsi"/>
          <w:szCs w:val="24"/>
          <w:lang w:val="en-US"/>
        </w:rPr>
        <w:t xml:space="preserve"> UE and Indoor BS Rx </w:t>
      </w:r>
    </w:p>
    <w:p w14:paraId="1182F49E" w14:textId="3F50E556" w:rsidR="00761016" w:rsidRPr="004D268F" w:rsidRDefault="00DE60DB" w:rsidP="00761016">
      <w:pPr>
        <w:pStyle w:val="Heading4"/>
        <w:rPr>
          <w:rFonts w:eastAsiaTheme="minorHAnsi"/>
          <w:szCs w:val="24"/>
          <w:lang w:val="en-US"/>
        </w:rPr>
      </w:pPr>
      <w:r w:rsidRPr="004D268F">
        <w:rPr>
          <w:rFonts w:eastAsia="MS Mincho"/>
          <w:szCs w:val="24"/>
        </w:rPr>
        <w:t>4</w:t>
      </w:r>
      <w:r w:rsidR="00761016" w:rsidRPr="004D268F">
        <w:rPr>
          <w:rFonts w:eastAsia="MS Mincho"/>
          <w:szCs w:val="24"/>
        </w:rPr>
        <w:t>.2.2.1</w:t>
      </w:r>
      <w:r w:rsidR="00761016" w:rsidRPr="004D268F">
        <w:rPr>
          <w:rFonts w:eastAsia="MS Mincho"/>
          <w:szCs w:val="24"/>
        </w:rPr>
        <w:tab/>
      </w:r>
      <w:r w:rsidR="00761016" w:rsidRPr="004D268F">
        <w:rPr>
          <w:rFonts w:eastAsiaTheme="minorHAnsi"/>
          <w:szCs w:val="24"/>
          <w:lang w:val="en-US"/>
        </w:rPr>
        <w:t xml:space="preserve">Rural </w:t>
      </w:r>
    </w:p>
    <w:p w14:paraId="578997D2" w14:textId="0D6BCB91" w:rsidR="00761016" w:rsidRPr="004D268F" w:rsidRDefault="00DE60DB" w:rsidP="00761016">
      <w:pPr>
        <w:pStyle w:val="Heading5"/>
        <w:rPr>
          <w:rFonts w:eastAsiaTheme="minorHAnsi"/>
          <w:szCs w:val="24"/>
          <w:lang w:val="en-US"/>
        </w:rPr>
      </w:pPr>
      <w:r w:rsidRPr="004D268F">
        <w:rPr>
          <w:rFonts w:eastAsia="MS Mincho"/>
          <w:bCs/>
          <w:szCs w:val="24"/>
        </w:rPr>
        <w:t>4</w:t>
      </w:r>
      <w:r w:rsidR="00761016" w:rsidRPr="004D268F">
        <w:rPr>
          <w:rFonts w:eastAsia="MS Mincho"/>
          <w:bCs/>
          <w:szCs w:val="24"/>
        </w:rPr>
        <w:t>.2.2.1.1</w:t>
      </w:r>
      <w:r w:rsidR="00761016" w:rsidRPr="004D268F">
        <w:rPr>
          <w:rFonts w:eastAsia="MS Mincho"/>
          <w:bCs/>
          <w:szCs w:val="24"/>
        </w:rPr>
        <w:tab/>
      </w:r>
      <w:r w:rsidR="00761016" w:rsidRPr="004D268F">
        <w:rPr>
          <w:rFonts w:eastAsiaTheme="minorHAnsi"/>
          <w:szCs w:val="24"/>
          <w:lang w:val="en-US"/>
        </w:rPr>
        <w:t>Single Interferer</w:t>
      </w:r>
    </w:p>
    <w:p w14:paraId="1E5AC149" w14:textId="77777777" w:rsidR="003E30E4" w:rsidRPr="003E30E4" w:rsidRDefault="003E30E4" w:rsidP="003E30E4">
      <w:pPr>
        <w:spacing w:before="0"/>
        <w:rPr>
          <w:rFonts w:eastAsiaTheme="minorHAnsi"/>
          <w:lang w:val="en-US"/>
        </w:rPr>
      </w:pPr>
    </w:p>
    <w:tbl>
      <w:tblPr>
        <w:tblStyle w:val="TableGrid"/>
        <w:tblW w:w="5000" w:type="pct"/>
        <w:tblLook w:val="04A0" w:firstRow="1" w:lastRow="0" w:firstColumn="1" w:lastColumn="0" w:noHBand="0" w:noVBand="1"/>
      </w:tblPr>
      <w:tblGrid>
        <w:gridCol w:w="2821"/>
        <w:gridCol w:w="2657"/>
        <w:gridCol w:w="4156"/>
      </w:tblGrid>
      <w:tr w:rsidR="00761016" w:rsidRPr="00761016" w14:paraId="1B1266F2" w14:textId="77777777" w:rsidTr="005A6396">
        <w:tc>
          <w:tcPr>
            <w:tcW w:w="1464" w:type="pct"/>
            <w:tcBorders>
              <w:top w:val="nil"/>
              <w:left w:val="nil"/>
              <w:bottom w:val="single" w:sz="4" w:space="0" w:color="auto"/>
              <w:right w:val="single" w:sz="4" w:space="0" w:color="auto"/>
            </w:tcBorders>
          </w:tcPr>
          <w:p w14:paraId="54924567"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(m)</w:t>
            </w:r>
          </w:p>
        </w:tc>
        <w:tc>
          <w:tcPr>
            <w:tcW w:w="1379" w:type="pct"/>
            <w:tcBorders>
              <w:left w:val="single" w:sz="4" w:space="0" w:color="auto"/>
            </w:tcBorders>
          </w:tcPr>
          <w:p w14:paraId="0A7D72C3"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09A85D5D"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3F31EB33" w14:textId="77777777" w:rsidTr="005A6396">
        <w:tc>
          <w:tcPr>
            <w:tcW w:w="1464" w:type="pct"/>
          </w:tcPr>
          <w:p w14:paraId="2C040132"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10 m</w:t>
            </w:r>
          </w:p>
        </w:tc>
        <w:tc>
          <w:tcPr>
            <w:tcW w:w="1379" w:type="pct"/>
            <w:vAlign w:val="bottom"/>
          </w:tcPr>
          <w:p w14:paraId="30AEA63E"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2.8%</w:t>
            </w:r>
          </w:p>
        </w:tc>
        <w:tc>
          <w:tcPr>
            <w:tcW w:w="2157" w:type="pct"/>
          </w:tcPr>
          <w:p w14:paraId="372C7283" w14:textId="77777777" w:rsidR="00761016" w:rsidRPr="00761016" w:rsidRDefault="00761016" w:rsidP="003E30E4">
            <w:pPr>
              <w:spacing w:before="40" w:after="40"/>
              <w:jc w:val="right"/>
              <w:rPr>
                <w:rFonts w:asciiTheme="majorBidi" w:hAnsiTheme="majorBidi" w:cstheme="majorBidi"/>
                <w:color w:val="000000"/>
                <w:sz w:val="20"/>
              </w:rPr>
            </w:pPr>
          </w:p>
        </w:tc>
      </w:tr>
      <w:tr w:rsidR="00761016" w:rsidRPr="00761016" w14:paraId="7E8666A7" w14:textId="77777777" w:rsidTr="005A6396">
        <w:tc>
          <w:tcPr>
            <w:tcW w:w="1464" w:type="pct"/>
          </w:tcPr>
          <w:p w14:paraId="7918D4AC"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50 m</w:t>
            </w:r>
          </w:p>
        </w:tc>
        <w:tc>
          <w:tcPr>
            <w:tcW w:w="1379" w:type="pct"/>
            <w:vAlign w:val="bottom"/>
          </w:tcPr>
          <w:p w14:paraId="48A3BFD2"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1.8%</w:t>
            </w:r>
          </w:p>
        </w:tc>
        <w:tc>
          <w:tcPr>
            <w:tcW w:w="2157" w:type="pct"/>
          </w:tcPr>
          <w:p w14:paraId="4D02C683" w14:textId="77777777" w:rsidR="00761016" w:rsidRPr="00761016" w:rsidRDefault="00761016" w:rsidP="003E30E4">
            <w:pPr>
              <w:spacing w:before="40" w:after="40"/>
              <w:jc w:val="right"/>
              <w:rPr>
                <w:sz w:val="20"/>
              </w:rPr>
            </w:pPr>
          </w:p>
        </w:tc>
      </w:tr>
    </w:tbl>
    <w:p w14:paraId="48183C5C" w14:textId="77777777" w:rsidR="00761016" w:rsidRPr="00761016" w:rsidRDefault="00761016" w:rsidP="00761016">
      <w:pPr>
        <w:spacing w:line="256" w:lineRule="auto"/>
        <w:rPr>
          <w:rFonts w:asciiTheme="majorBidi" w:eastAsia="MS Mincho" w:hAnsiTheme="majorBidi" w:cstheme="majorBidi"/>
          <w:szCs w:val="24"/>
        </w:rPr>
      </w:pPr>
    </w:p>
    <w:p w14:paraId="64D0831D" w14:textId="2721FA91" w:rsidR="00761016" w:rsidRDefault="00DE60DB" w:rsidP="00761016">
      <w:pPr>
        <w:pStyle w:val="Heading5"/>
        <w:rPr>
          <w:rFonts w:eastAsiaTheme="minorHAnsi"/>
          <w:lang w:val="en-US"/>
        </w:rPr>
      </w:pPr>
      <w:r>
        <w:rPr>
          <w:rFonts w:eastAsiaTheme="minorHAnsi"/>
          <w:lang w:val="en-US"/>
        </w:rPr>
        <w:t>4</w:t>
      </w:r>
      <w:r w:rsidR="00761016">
        <w:rPr>
          <w:rFonts w:eastAsiaTheme="minorHAnsi"/>
          <w:lang w:val="en-US"/>
        </w:rPr>
        <w:t>.2.2.1.2</w:t>
      </w:r>
      <w:r w:rsidR="00761016">
        <w:rPr>
          <w:rFonts w:eastAsiaTheme="minorHAnsi"/>
          <w:lang w:val="en-US"/>
        </w:rPr>
        <w:tab/>
      </w:r>
      <w:r w:rsidR="00761016" w:rsidRPr="00761016">
        <w:rPr>
          <w:rFonts w:eastAsiaTheme="minorHAnsi"/>
          <w:lang w:val="en-US"/>
        </w:rPr>
        <w:t>Multiple Interferers</w:t>
      </w:r>
    </w:p>
    <w:p w14:paraId="1414F2C9" w14:textId="77777777" w:rsidR="003E30E4" w:rsidRPr="003E30E4" w:rsidRDefault="003E30E4" w:rsidP="003E30E4">
      <w:pPr>
        <w:spacing w:before="0"/>
        <w:rPr>
          <w:rFonts w:eastAsiaTheme="minorHAnsi"/>
          <w:lang w:val="en-US"/>
        </w:rPr>
      </w:pPr>
    </w:p>
    <w:tbl>
      <w:tblPr>
        <w:tblStyle w:val="TableGrid"/>
        <w:tblW w:w="5000" w:type="pct"/>
        <w:tblLook w:val="04A0" w:firstRow="1" w:lastRow="0" w:firstColumn="1" w:lastColumn="0" w:noHBand="0" w:noVBand="1"/>
      </w:tblPr>
      <w:tblGrid>
        <w:gridCol w:w="2821"/>
        <w:gridCol w:w="2657"/>
        <w:gridCol w:w="4156"/>
      </w:tblGrid>
      <w:tr w:rsidR="00761016" w:rsidRPr="00761016" w14:paraId="79A20A2D" w14:textId="77777777" w:rsidTr="005A6396">
        <w:tc>
          <w:tcPr>
            <w:tcW w:w="1464" w:type="pct"/>
            <w:tcBorders>
              <w:top w:val="nil"/>
              <w:left w:val="nil"/>
              <w:bottom w:val="single" w:sz="4" w:space="0" w:color="auto"/>
              <w:right w:val="single" w:sz="4" w:space="0" w:color="auto"/>
            </w:tcBorders>
          </w:tcPr>
          <w:p w14:paraId="2E42ECBE" w14:textId="77777777" w:rsidR="00761016" w:rsidRPr="00761016" w:rsidRDefault="00761016" w:rsidP="003E30E4">
            <w:pPr>
              <w:spacing w:before="40" w:after="40"/>
              <w:rPr>
                <w:rFonts w:asciiTheme="majorBidi" w:hAnsiTheme="majorBidi" w:cstheme="majorBidi"/>
                <w:sz w:val="20"/>
              </w:rPr>
            </w:pPr>
            <w:r w:rsidRPr="00761016">
              <w:rPr>
                <w:rFonts w:asciiTheme="majorBidi" w:hAnsiTheme="majorBidi" w:cstheme="majorBidi"/>
                <w:b/>
                <w:bCs/>
                <w:sz w:val="20"/>
              </w:rPr>
              <w:t>Coordination Distance (m)</w:t>
            </w:r>
          </w:p>
        </w:tc>
        <w:tc>
          <w:tcPr>
            <w:tcW w:w="1379" w:type="pct"/>
            <w:tcBorders>
              <w:left w:val="single" w:sz="4" w:space="0" w:color="auto"/>
            </w:tcBorders>
          </w:tcPr>
          <w:p w14:paraId="5880FC81"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Co-channel</w:t>
            </w:r>
          </w:p>
        </w:tc>
        <w:tc>
          <w:tcPr>
            <w:tcW w:w="2157" w:type="pct"/>
          </w:tcPr>
          <w:p w14:paraId="6763C5A4"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Adjacent</w:t>
            </w:r>
          </w:p>
        </w:tc>
      </w:tr>
      <w:tr w:rsidR="00761016" w:rsidRPr="00761016" w14:paraId="24BC9007" w14:textId="77777777" w:rsidTr="005A6396">
        <w:tc>
          <w:tcPr>
            <w:tcW w:w="1464" w:type="pct"/>
          </w:tcPr>
          <w:p w14:paraId="586D6C3D" w14:textId="77777777" w:rsidR="00761016" w:rsidRPr="00761016" w:rsidRDefault="00761016" w:rsidP="003E30E4">
            <w:pPr>
              <w:spacing w:before="40" w:after="40"/>
              <w:rPr>
                <w:rFonts w:asciiTheme="majorBidi" w:hAnsiTheme="majorBidi" w:cstheme="majorBidi"/>
                <w:b/>
                <w:bCs/>
                <w:sz w:val="20"/>
              </w:rPr>
            </w:pPr>
            <w:r w:rsidRPr="00761016">
              <w:rPr>
                <w:rFonts w:asciiTheme="majorBidi" w:hAnsiTheme="majorBidi" w:cstheme="majorBidi"/>
                <w:b/>
                <w:bCs/>
                <w:sz w:val="20"/>
              </w:rPr>
              <w:t>70 m</w:t>
            </w:r>
          </w:p>
        </w:tc>
        <w:tc>
          <w:tcPr>
            <w:tcW w:w="1379" w:type="pct"/>
            <w:vAlign w:val="bottom"/>
          </w:tcPr>
          <w:p w14:paraId="78DE3ECB" w14:textId="77777777" w:rsidR="00761016" w:rsidRPr="00761016" w:rsidRDefault="00761016" w:rsidP="003E30E4">
            <w:pPr>
              <w:spacing w:before="40" w:after="40"/>
              <w:jc w:val="right"/>
              <w:rPr>
                <w:rFonts w:asciiTheme="majorBidi" w:hAnsiTheme="majorBidi" w:cstheme="majorBidi"/>
                <w:color w:val="000000"/>
                <w:sz w:val="20"/>
              </w:rPr>
            </w:pPr>
            <w:r w:rsidRPr="00761016">
              <w:rPr>
                <w:rFonts w:asciiTheme="majorBidi" w:hAnsiTheme="majorBidi" w:cstheme="majorBidi"/>
                <w:color w:val="000000"/>
                <w:sz w:val="20"/>
              </w:rPr>
              <w:t>8.3%</w:t>
            </w:r>
          </w:p>
        </w:tc>
        <w:tc>
          <w:tcPr>
            <w:tcW w:w="2157" w:type="pct"/>
          </w:tcPr>
          <w:p w14:paraId="011BDB66" w14:textId="77777777" w:rsidR="00761016" w:rsidRPr="00761016" w:rsidRDefault="00761016" w:rsidP="003E30E4">
            <w:pPr>
              <w:spacing w:before="40" w:after="40"/>
              <w:jc w:val="right"/>
              <w:rPr>
                <w:rFonts w:asciiTheme="majorBidi" w:hAnsiTheme="majorBidi" w:cstheme="majorBidi"/>
                <w:color w:val="000000"/>
                <w:sz w:val="20"/>
              </w:rPr>
            </w:pPr>
          </w:p>
        </w:tc>
      </w:tr>
    </w:tbl>
    <w:p w14:paraId="7BDA5F98" w14:textId="77777777" w:rsidR="00761016" w:rsidRPr="00761016" w:rsidRDefault="00761016" w:rsidP="003E30E4">
      <w:pPr>
        <w:pStyle w:val="Normalaftertitle"/>
        <w:spacing w:before="240"/>
        <w:rPr>
          <w:rFonts w:eastAsia="MS Mincho"/>
        </w:rPr>
      </w:pPr>
      <w:r w:rsidRPr="00761016">
        <w:rPr>
          <w:rFonts w:eastAsia="MS Mincho"/>
        </w:rPr>
        <w:t xml:space="preserve">The above results indicate that coordination distance is negligible between </w:t>
      </w:r>
      <w:proofErr w:type="spellStart"/>
      <w:r w:rsidRPr="00761016">
        <w:rPr>
          <w:rFonts w:eastAsia="MS Mincho"/>
        </w:rPr>
        <w:t>IMT</w:t>
      </w:r>
      <w:proofErr w:type="spellEnd"/>
      <w:r w:rsidRPr="00761016">
        <w:rPr>
          <w:rFonts w:eastAsia="MS Mincho"/>
        </w:rPr>
        <w:t xml:space="preserve"> UE’s and indoor broadcasting receivers (in terms of meters), as the probability of interference for all cases is sufficiently low.</w:t>
      </w:r>
    </w:p>
    <w:p w14:paraId="0C774622" w14:textId="68D46214" w:rsidR="00761016" w:rsidRPr="00761016" w:rsidRDefault="00DE60DB" w:rsidP="00761016">
      <w:pPr>
        <w:keepNext/>
        <w:keepLines/>
        <w:spacing w:before="280"/>
        <w:ind w:left="1134" w:hanging="1134"/>
        <w:outlineLvl w:val="0"/>
        <w:rPr>
          <w:rFonts w:asciiTheme="majorBidi" w:eastAsia="MS Mincho" w:hAnsiTheme="majorBidi" w:cstheme="majorBidi"/>
          <w:b/>
          <w:sz w:val="28"/>
        </w:rPr>
      </w:pPr>
      <w:r>
        <w:rPr>
          <w:rFonts w:asciiTheme="majorBidi" w:eastAsia="MS Mincho" w:hAnsiTheme="majorBidi" w:cstheme="majorBidi"/>
          <w:b/>
          <w:sz w:val="28"/>
        </w:rPr>
        <w:t>5</w:t>
      </w:r>
      <w:r w:rsidR="00761016" w:rsidRPr="00761016">
        <w:rPr>
          <w:rFonts w:asciiTheme="majorBidi" w:eastAsia="MS Mincho" w:hAnsiTheme="majorBidi" w:cstheme="majorBidi"/>
          <w:b/>
          <w:sz w:val="28"/>
        </w:rPr>
        <w:tab/>
        <w:t>Summary</w:t>
      </w:r>
    </w:p>
    <w:p w14:paraId="26B1D058" w14:textId="77777777" w:rsidR="00761016" w:rsidRPr="00761016" w:rsidRDefault="00761016" w:rsidP="00761016">
      <w:pPr>
        <w:rPr>
          <w:rFonts w:eastAsiaTheme="minorHAnsi"/>
          <w:lang w:val="en-US"/>
        </w:rPr>
      </w:pPr>
      <w:r w:rsidRPr="00761016">
        <w:rPr>
          <w:rFonts w:eastAsiaTheme="minorHAnsi"/>
          <w:lang w:val="en-US"/>
        </w:rPr>
        <w:t xml:space="preserve">This study analyzed the probability of interference occurrence and any potential coordination distance between </w:t>
      </w:r>
      <w:proofErr w:type="spellStart"/>
      <w:r w:rsidRPr="00761016">
        <w:rPr>
          <w:rFonts w:eastAsiaTheme="minorHAnsi"/>
          <w:lang w:val="en-US"/>
        </w:rPr>
        <w:t>IMT</w:t>
      </w:r>
      <w:proofErr w:type="spellEnd"/>
      <w:r w:rsidRPr="00761016">
        <w:rPr>
          <w:rFonts w:eastAsiaTheme="minorHAnsi"/>
          <w:lang w:val="en-US"/>
        </w:rPr>
        <w:t xml:space="preserve"> and Broadcasting systems to avoid interference on broadcasting receivers within the co-channel and adjacent channel scenarios. The results showed that the required coordination distance can range from few meters in case of </w:t>
      </w:r>
      <w:proofErr w:type="spellStart"/>
      <w:r w:rsidRPr="00761016">
        <w:rPr>
          <w:rFonts w:eastAsiaTheme="minorHAnsi"/>
          <w:lang w:val="en-US"/>
        </w:rPr>
        <w:t>IMT</w:t>
      </w:r>
      <w:proofErr w:type="spellEnd"/>
      <w:r w:rsidRPr="00761016">
        <w:rPr>
          <w:rFonts w:eastAsiaTheme="minorHAnsi"/>
          <w:lang w:val="en-US"/>
        </w:rPr>
        <w:t xml:space="preserve"> UE’s to nearly few kilometers in case of </w:t>
      </w:r>
      <w:proofErr w:type="spellStart"/>
      <w:r w:rsidRPr="00761016">
        <w:rPr>
          <w:rFonts w:eastAsiaTheme="minorHAnsi"/>
          <w:lang w:val="en-US"/>
        </w:rPr>
        <w:t>IMT</w:t>
      </w:r>
      <w:proofErr w:type="spellEnd"/>
      <w:r w:rsidRPr="00761016">
        <w:rPr>
          <w:rFonts w:eastAsiaTheme="minorHAnsi"/>
          <w:lang w:val="en-US"/>
        </w:rPr>
        <w:t xml:space="preserve"> base-station, depending on the interference scenario and deployment environment.</w:t>
      </w:r>
    </w:p>
    <w:p w14:paraId="727CBACE" w14:textId="77777777" w:rsidR="00761016" w:rsidRPr="00761016" w:rsidRDefault="00761016" w:rsidP="00761016">
      <w:pPr>
        <w:rPr>
          <w:lang w:eastAsia="zh-CN"/>
        </w:rPr>
      </w:pPr>
    </w:p>
    <w:p w14:paraId="6D8841E4" w14:textId="2FCC275B" w:rsidR="000069D4" w:rsidRPr="00761016" w:rsidRDefault="00761016" w:rsidP="00761016">
      <w:pPr>
        <w:jc w:val="center"/>
        <w:rPr>
          <w:lang w:eastAsia="zh-CN"/>
        </w:rPr>
      </w:pPr>
      <w:r>
        <w:rPr>
          <w:lang w:eastAsia="zh-CN"/>
        </w:rPr>
        <w:t>________________</w:t>
      </w:r>
    </w:p>
    <w:sectPr w:rsidR="000069D4" w:rsidRPr="00761016"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0C9E" w14:textId="77777777" w:rsidR="002F2BCC" w:rsidRDefault="002F2BCC">
      <w:r>
        <w:separator/>
      </w:r>
    </w:p>
  </w:endnote>
  <w:endnote w:type="continuationSeparator" w:id="0">
    <w:p w14:paraId="7EE3E5FE" w14:textId="77777777" w:rsidR="002F2BCC" w:rsidRDefault="002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5523" w14:textId="0F296211" w:rsidR="00FA124A" w:rsidRPr="002F7CB3" w:rsidRDefault="004D268F">
    <w:pPr>
      <w:pStyle w:val="Footer"/>
      <w:rPr>
        <w:lang w:val="en-US"/>
      </w:rPr>
    </w:pPr>
    <w:r>
      <w:fldChar w:fldCharType="begin"/>
    </w:r>
    <w:r>
      <w:instrText xml:space="preserve"> FILENAME \p \* MERGEFORMAT </w:instrText>
    </w:r>
    <w:r>
      <w:fldChar w:fldCharType="separate"/>
    </w:r>
    <w:r w:rsidR="00761016" w:rsidRPr="00761016">
      <w:rPr>
        <w:lang w:val="en-US"/>
      </w:rPr>
      <w:t>M</w:t>
    </w:r>
    <w:r w:rsidR="00761016">
      <w:t>:\BRSGD\TEXT2019\SG06\TG6-1\000\043e.docx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761016">
      <w:t>28.06.21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61016">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A60D" w14:textId="7A010C9D" w:rsidR="00FA124A" w:rsidRPr="002F7CB3" w:rsidRDefault="004D268F" w:rsidP="00E6257C">
    <w:pPr>
      <w:pStyle w:val="Footer"/>
      <w:rPr>
        <w:lang w:val="en-US"/>
      </w:rPr>
    </w:pPr>
    <w:r>
      <w:fldChar w:fldCharType="begin"/>
    </w:r>
    <w:r>
      <w:instrText xml:space="preserve"> FILENAME \p \* MERGEFORMAT </w:instrText>
    </w:r>
    <w:r>
      <w:fldChar w:fldCharType="separate"/>
    </w:r>
    <w:r w:rsidR="00761016" w:rsidRPr="00761016">
      <w:rPr>
        <w:lang w:val="en-US"/>
      </w:rPr>
      <w:t>M</w:t>
    </w:r>
    <w:r w:rsidR="00761016">
      <w:t>:\BRSGD\TEXT2019\SG06\TG6-1\000\043e.docx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761016">
      <w:t>28.06.21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761016">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8ABA" w14:textId="77777777" w:rsidR="002F2BCC" w:rsidRDefault="002F2BCC">
      <w:r>
        <w:t>____________________</w:t>
      </w:r>
    </w:p>
  </w:footnote>
  <w:footnote w:type="continuationSeparator" w:id="0">
    <w:p w14:paraId="3A92F140" w14:textId="77777777" w:rsidR="002F2BCC" w:rsidRDefault="002F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A3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2AAA6546" w14:textId="3D1E9B8B" w:rsidR="00FA124A" w:rsidRDefault="002F2BCC">
    <w:pPr>
      <w:pStyle w:val="Header"/>
      <w:rPr>
        <w:lang w:val="en-US"/>
      </w:rPr>
    </w:pPr>
    <w:r>
      <w:rPr>
        <w:lang w:val="en-US"/>
      </w:rPr>
      <w:t>6-1/43-E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F0F"/>
    <w:multiLevelType w:val="hybridMultilevel"/>
    <w:tmpl w:val="A1A6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0D07"/>
    <w:multiLevelType w:val="hybridMultilevel"/>
    <w:tmpl w:val="DAC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4068"/>
    <w:multiLevelType w:val="multilevel"/>
    <w:tmpl w:val="2C2AB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A40229"/>
    <w:multiLevelType w:val="hybridMultilevel"/>
    <w:tmpl w:val="7A46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CC"/>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BCC"/>
    <w:rsid w:val="002F2E67"/>
    <w:rsid w:val="002F7CB3"/>
    <w:rsid w:val="00315546"/>
    <w:rsid w:val="00330567"/>
    <w:rsid w:val="00386A9D"/>
    <w:rsid w:val="00391081"/>
    <w:rsid w:val="003B2789"/>
    <w:rsid w:val="003C13CE"/>
    <w:rsid w:val="003C697E"/>
    <w:rsid w:val="003E2518"/>
    <w:rsid w:val="003E30E4"/>
    <w:rsid w:val="003E7CEF"/>
    <w:rsid w:val="004B1EF7"/>
    <w:rsid w:val="004B3FAD"/>
    <w:rsid w:val="004C5749"/>
    <w:rsid w:val="004D268F"/>
    <w:rsid w:val="00501DCA"/>
    <w:rsid w:val="00513A47"/>
    <w:rsid w:val="005408DF"/>
    <w:rsid w:val="00573344"/>
    <w:rsid w:val="00583F9B"/>
    <w:rsid w:val="005B0D29"/>
    <w:rsid w:val="005E5C10"/>
    <w:rsid w:val="005F2C78"/>
    <w:rsid w:val="006144E4"/>
    <w:rsid w:val="00650299"/>
    <w:rsid w:val="00655FC5"/>
    <w:rsid w:val="00761016"/>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E60DB"/>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52EAE"/>
  <w15:docId w15:val="{579DD67F-3CAF-46F3-BA4D-C2B4F47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SourceCarattere">
    <w:name w:val="Source Carattere"/>
    <w:basedOn w:val="DefaultParagraphFont"/>
    <w:link w:val="Source"/>
    <w:locked/>
    <w:rsid w:val="00761016"/>
    <w:rPr>
      <w:rFonts w:ascii="Times New Roman" w:hAnsi="Times New Roman"/>
      <w:b/>
      <w:sz w:val="28"/>
      <w:lang w:val="en-GB" w:eastAsia="en-US"/>
    </w:rPr>
  </w:style>
  <w:style w:type="table" w:styleId="TableGrid">
    <w:name w:val="Table Grid"/>
    <w:basedOn w:val="TableNormal"/>
    <w:uiPriority w:val="39"/>
    <w:qFormat/>
    <w:rsid w:val="0076101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1016"/>
    <w:rPr>
      <w:color w:val="0000FF" w:themeColor="hyperlink"/>
      <w:u w:val="single"/>
    </w:rPr>
  </w:style>
  <w:style w:type="character" w:styleId="UnresolvedMention">
    <w:name w:val="Unresolved Mention"/>
    <w:basedOn w:val="DefaultParagraphFont"/>
    <w:uiPriority w:val="99"/>
    <w:semiHidden/>
    <w:unhideWhenUsed/>
    <w:rsid w:val="0076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WP5D-C-0028/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22</TotalTime>
  <Pages>6</Pages>
  <Words>1482</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Virginia Fernandez Jimenez</cp:lastModifiedBy>
  <cp:revision>3</cp:revision>
  <cp:lastPrinted>2008-02-21T14:04:00Z</cp:lastPrinted>
  <dcterms:created xsi:type="dcterms:W3CDTF">2021-06-28T14:42:00Z</dcterms:created>
  <dcterms:modified xsi:type="dcterms:W3CDTF">2021-06-28T15:05:00Z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